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A711F" w14:textId="77777777" w:rsidR="000C7936" w:rsidRPr="000D0AD1" w:rsidRDefault="000C7936" w:rsidP="006B7AB8">
      <w:pPr>
        <w:spacing w:line="276" w:lineRule="auto"/>
        <w:jc w:val="center"/>
        <w:rPr>
          <w:rFonts w:ascii="Times New Roman" w:hAnsi="Times New Roman"/>
          <w:b/>
          <w:sz w:val="28"/>
          <w:szCs w:val="28"/>
        </w:rPr>
      </w:pPr>
      <w:r w:rsidRPr="000D0AD1">
        <w:rPr>
          <w:rFonts w:ascii="Times New Roman" w:hAnsi="Times New Roman"/>
          <w:b/>
          <w:sz w:val="28"/>
          <w:szCs w:val="28"/>
        </w:rPr>
        <w:t>Paskaidrojuma raksts</w:t>
      </w:r>
    </w:p>
    <w:p w14:paraId="76BBB011" w14:textId="6C1219D0" w:rsidR="000C7936" w:rsidRPr="000D0AD1" w:rsidRDefault="000C7936" w:rsidP="006B7AB8">
      <w:pPr>
        <w:spacing w:line="276" w:lineRule="auto"/>
        <w:jc w:val="center"/>
        <w:rPr>
          <w:rFonts w:ascii="Times New Roman" w:hAnsi="Times New Roman"/>
          <w:sz w:val="28"/>
          <w:szCs w:val="28"/>
        </w:rPr>
      </w:pPr>
      <w:r w:rsidRPr="000D0AD1">
        <w:rPr>
          <w:rFonts w:ascii="Times New Roman" w:hAnsi="Times New Roman"/>
          <w:sz w:val="28"/>
          <w:szCs w:val="28"/>
        </w:rPr>
        <w:t>Madonas novada pašvaldības 20</w:t>
      </w:r>
      <w:r w:rsidR="00D6320A" w:rsidRPr="000D0AD1">
        <w:rPr>
          <w:rFonts w:ascii="Times New Roman" w:hAnsi="Times New Roman"/>
          <w:sz w:val="28"/>
          <w:szCs w:val="28"/>
        </w:rPr>
        <w:t>2</w:t>
      </w:r>
      <w:r w:rsidR="003F66D3" w:rsidRPr="000D0AD1">
        <w:rPr>
          <w:rFonts w:ascii="Times New Roman" w:hAnsi="Times New Roman"/>
          <w:sz w:val="28"/>
          <w:szCs w:val="28"/>
        </w:rPr>
        <w:t>1</w:t>
      </w:r>
      <w:r w:rsidRPr="000D0AD1">
        <w:rPr>
          <w:rFonts w:ascii="Times New Roman" w:hAnsi="Times New Roman"/>
          <w:sz w:val="28"/>
          <w:szCs w:val="28"/>
        </w:rPr>
        <w:t>.gada budžetam</w:t>
      </w:r>
    </w:p>
    <w:p w14:paraId="195E648E" w14:textId="77777777" w:rsidR="000C7936" w:rsidRPr="000D0AD1" w:rsidRDefault="000C7936" w:rsidP="006B7AB8">
      <w:pPr>
        <w:spacing w:line="276" w:lineRule="auto"/>
        <w:rPr>
          <w:rFonts w:ascii="Times New Roman" w:hAnsi="Times New Roman"/>
          <w:b/>
          <w:sz w:val="28"/>
          <w:szCs w:val="28"/>
        </w:rPr>
      </w:pPr>
    </w:p>
    <w:p w14:paraId="5544501C" w14:textId="77777777" w:rsidR="000C7936" w:rsidRPr="000D0AD1" w:rsidRDefault="000C7936" w:rsidP="006B7AB8">
      <w:pPr>
        <w:spacing w:line="276" w:lineRule="auto"/>
        <w:jc w:val="both"/>
        <w:rPr>
          <w:rFonts w:ascii="Times New Roman" w:hAnsi="Times New Roman"/>
        </w:rPr>
      </w:pPr>
      <w:r w:rsidRPr="000D0AD1">
        <w:rPr>
          <w:rFonts w:ascii="Times New Roman" w:hAnsi="Times New Roman"/>
          <w:b/>
          <w:sz w:val="28"/>
          <w:szCs w:val="28"/>
        </w:rPr>
        <w:tab/>
      </w:r>
      <w:r w:rsidRPr="000D0AD1">
        <w:rPr>
          <w:rFonts w:ascii="Times New Roman" w:hAnsi="Times New Roman"/>
        </w:rPr>
        <w:t>Madonas novada pašvaldības budžets izstrādāts saskaņā ar spēkā esošo likumdošanu  par budžetu un finanšu  vadību, likumu “Par pašvaldību budžetiem”, likumu “Par pašvaldībām”, MK noteikumiem, kas izdoti saskaņā ar šiem likumiem.</w:t>
      </w:r>
    </w:p>
    <w:p w14:paraId="0B9F3AE9" w14:textId="2CF10B33" w:rsidR="000C7936" w:rsidRPr="000D0AD1" w:rsidRDefault="00D6320A" w:rsidP="006B7AB8">
      <w:pPr>
        <w:spacing w:line="276" w:lineRule="auto"/>
        <w:ind w:firstLine="709"/>
        <w:jc w:val="both"/>
        <w:rPr>
          <w:rFonts w:ascii="Times New Roman" w:hAnsi="Times New Roman"/>
        </w:rPr>
      </w:pPr>
      <w:r w:rsidRPr="000D0AD1">
        <w:rPr>
          <w:rFonts w:ascii="Times New Roman" w:hAnsi="Times New Roman"/>
        </w:rPr>
        <w:t xml:space="preserve">Saskaņā ar likumu “Par pašvaldību budžetiem” pašvaldības budžets sastāv </w:t>
      </w:r>
      <w:r w:rsidR="00DF7742" w:rsidRPr="000D0AD1">
        <w:rPr>
          <w:rFonts w:ascii="Times New Roman" w:hAnsi="Times New Roman"/>
        </w:rPr>
        <w:t xml:space="preserve">no </w:t>
      </w:r>
      <w:r w:rsidRPr="000D0AD1">
        <w:rPr>
          <w:rFonts w:ascii="Times New Roman" w:hAnsi="Times New Roman"/>
        </w:rPr>
        <w:t>pamatbudžeta un ziedojumiem.</w:t>
      </w:r>
    </w:p>
    <w:p w14:paraId="76A3A9C0" w14:textId="77777777" w:rsidR="000C7936" w:rsidRPr="000D0AD1" w:rsidRDefault="000C7936" w:rsidP="006B7AB8">
      <w:pPr>
        <w:spacing w:line="276" w:lineRule="auto"/>
        <w:rPr>
          <w:rFonts w:ascii="Times New Roman" w:hAnsi="Times New Roman"/>
          <w:b/>
          <w:sz w:val="28"/>
          <w:szCs w:val="28"/>
        </w:rPr>
      </w:pPr>
    </w:p>
    <w:p w14:paraId="3A208F95" w14:textId="3647659D" w:rsidR="000C7936" w:rsidRPr="000D0AD1" w:rsidRDefault="000C7936" w:rsidP="006B7AB8">
      <w:pPr>
        <w:spacing w:after="240" w:line="276" w:lineRule="auto"/>
        <w:rPr>
          <w:rFonts w:ascii="Times New Roman" w:hAnsi="Times New Roman"/>
          <w:b/>
          <w:sz w:val="28"/>
          <w:szCs w:val="28"/>
        </w:rPr>
      </w:pPr>
      <w:r w:rsidRPr="000D0AD1">
        <w:rPr>
          <w:rFonts w:ascii="Times New Roman" w:hAnsi="Times New Roman"/>
          <w:b/>
          <w:sz w:val="28"/>
          <w:szCs w:val="28"/>
        </w:rPr>
        <w:t>Pamatbudžets</w:t>
      </w:r>
      <w:bookmarkStart w:id="0" w:name="_GoBack"/>
      <w:bookmarkEnd w:id="0"/>
    </w:p>
    <w:p w14:paraId="0E3122EB" w14:textId="3BE473E7" w:rsidR="000C7936" w:rsidRPr="000D0AD1" w:rsidRDefault="000C7936" w:rsidP="006B7AB8">
      <w:pPr>
        <w:widowControl/>
        <w:suppressAutoHyphens w:val="0"/>
        <w:spacing w:line="276" w:lineRule="auto"/>
        <w:ind w:firstLine="720"/>
        <w:jc w:val="both"/>
        <w:rPr>
          <w:rFonts w:ascii="Times New Roman" w:eastAsia="Times New Roman" w:hAnsi="Times New Roman"/>
          <w:b/>
          <w:bCs/>
          <w:color w:val="000000"/>
          <w:sz w:val="22"/>
          <w:szCs w:val="22"/>
          <w:lang w:eastAsia="lv-LV"/>
        </w:rPr>
      </w:pPr>
      <w:r w:rsidRPr="000D0AD1">
        <w:rPr>
          <w:rFonts w:ascii="Times New Roman" w:hAnsi="Times New Roman"/>
        </w:rPr>
        <w:t>Novada pamatbudžets 20</w:t>
      </w:r>
      <w:r w:rsidR="00D6320A" w:rsidRPr="000D0AD1">
        <w:rPr>
          <w:rFonts w:ascii="Times New Roman" w:hAnsi="Times New Roman"/>
        </w:rPr>
        <w:t>2</w:t>
      </w:r>
      <w:r w:rsidR="003F66D3" w:rsidRPr="000D0AD1">
        <w:rPr>
          <w:rFonts w:ascii="Times New Roman" w:hAnsi="Times New Roman"/>
        </w:rPr>
        <w:t>1</w:t>
      </w:r>
      <w:r w:rsidRPr="000D0AD1">
        <w:rPr>
          <w:rFonts w:ascii="Times New Roman" w:hAnsi="Times New Roman"/>
        </w:rPr>
        <w:t>.</w:t>
      </w:r>
      <w:r w:rsidR="003F66D3" w:rsidRPr="000D0AD1">
        <w:rPr>
          <w:rFonts w:ascii="Times New Roman" w:hAnsi="Times New Roman"/>
        </w:rPr>
        <w:t xml:space="preserve"> </w:t>
      </w:r>
      <w:r w:rsidRPr="000D0AD1">
        <w:rPr>
          <w:rFonts w:ascii="Times New Roman" w:hAnsi="Times New Roman"/>
        </w:rPr>
        <w:t>gadam ieņēmumos</w:t>
      </w:r>
      <w:r w:rsidR="00403CE6" w:rsidRPr="000D0AD1">
        <w:rPr>
          <w:rFonts w:ascii="Times New Roman" w:hAnsi="Times New Roman"/>
        </w:rPr>
        <w:t xml:space="preserve"> </w:t>
      </w:r>
      <w:r w:rsidR="00745EE1" w:rsidRPr="000D0AD1">
        <w:rPr>
          <w:rFonts w:ascii="Times New Roman" w:hAnsi="Times New Roman"/>
        </w:rPr>
        <w:t xml:space="preserve">ir </w:t>
      </w:r>
      <w:r w:rsidR="00403CE6" w:rsidRPr="000D0AD1">
        <w:rPr>
          <w:rFonts w:ascii="Times New Roman" w:hAnsi="Times New Roman"/>
        </w:rPr>
        <w:t>apstiprināts EUR</w:t>
      </w:r>
      <w:r w:rsidR="009C0DCF" w:rsidRPr="000D0AD1">
        <w:rPr>
          <w:rFonts w:ascii="Times New Roman" w:hAnsi="Times New Roman"/>
        </w:rPr>
        <w:t xml:space="preserve"> </w:t>
      </w:r>
      <w:r w:rsidR="00745EE1" w:rsidRPr="000D0AD1">
        <w:rPr>
          <w:rFonts w:ascii="Times New Roman" w:hAnsi="Times New Roman"/>
        </w:rPr>
        <w:t xml:space="preserve">   </w:t>
      </w:r>
      <w:r w:rsidR="009C0DCF" w:rsidRPr="000D0AD1">
        <w:rPr>
          <w:rFonts w:ascii="Times New Roman" w:hAnsi="Times New Roman"/>
        </w:rPr>
        <w:t>25</w:t>
      </w:r>
      <w:r w:rsidR="00585841" w:rsidRPr="000D0AD1">
        <w:rPr>
          <w:rFonts w:ascii="Times New Roman" w:hAnsi="Times New Roman"/>
        </w:rPr>
        <w:t> 162 984</w:t>
      </w:r>
      <w:r w:rsidR="00403CE6" w:rsidRPr="000D0AD1">
        <w:rPr>
          <w:rFonts w:ascii="Times New Roman" w:hAnsi="Times New Roman"/>
        </w:rPr>
        <w:t xml:space="preserve">, bet </w:t>
      </w:r>
      <w:r w:rsidRPr="000D0AD1">
        <w:rPr>
          <w:rFonts w:ascii="Times New Roman" w:hAnsi="Times New Roman"/>
        </w:rPr>
        <w:t>izdevumos</w:t>
      </w:r>
      <w:r w:rsidR="00403CE6" w:rsidRPr="000D0AD1">
        <w:rPr>
          <w:rFonts w:ascii="Times New Roman" w:hAnsi="Times New Roman"/>
        </w:rPr>
        <w:t xml:space="preserve"> – </w:t>
      </w:r>
      <w:r w:rsidRPr="000D0AD1">
        <w:rPr>
          <w:rFonts w:ascii="Times New Roman" w:hAnsi="Times New Roman"/>
        </w:rPr>
        <w:t>EUR</w:t>
      </w:r>
      <w:r w:rsidR="003F66D3" w:rsidRPr="000D0AD1">
        <w:rPr>
          <w:rFonts w:ascii="Times New Roman" w:hAnsi="Times New Roman"/>
        </w:rPr>
        <w:t xml:space="preserve"> </w:t>
      </w:r>
      <w:r w:rsidR="009C0DCF" w:rsidRPr="000D0AD1">
        <w:rPr>
          <w:rFonts w:ascii="Times New Roman" w:hAnsi="Times New Roman"/>
        </w:rPr>
        <w:t>27</w:t>
      </w:r>
      <w:r w:rsidR="001168E8" w:rsidRPr="000D0AD1">
        <w:rPr>
          <w:rFonts w:ascii="Times New Roman" w:hAnsi="Times New Roman"/>
        </w:rPr>
        <w:t> 2</w:t>
      </w:r>
      <w:r w:rsidR="00E141EA" w:rsidRPr="000D0AD1">
        <w:rPr>
          <w:rFonts w:ascii="Times New Roman" w:hAnsi="Times New Roman"/>
        </w:rPr>
        <w:t>4</w:t>
      </w:r>
      <w:r w:rsidR="00FC7D5E" w:rsidRPr="000D0AD1">
        <w:rPr>
          <w:rFonts w:ascii="Times New Roman" w:hAnsi="Times New Roman"/>
        </w:rPr>
        <w:t>2</w:t>
      </w:r>
      <w:r w:rsidR="001168E8" w:rsidRPr="000D0AD1">
        <w:rPr>
          <w:rFonts w:ascii="Times New Roman" w:hAnsi="Times New Roman"/>
        </w:rPr>
        <w:t xml:space="preserve"> </w:t>
      </w:r>
      <w:r w:rsidR="00585841" w:rsidRPr="000D0AD1">
        <w:rPr>
          <w:rFonts w:ascii="Times New Roman" w:hAnsi="Times New Roman"/>
        </w:rPr>
        <w:t>3</w:t>
      </w:r>
      <w:r w:rsidR="00FC7D5E" w:rsidRPr="000D0AD1">
        <w:rPr>
          <w:rFonts w:ascii="Times New Roman" w:hAnsi="Times New Roman"/>
        </w:rPr>
        <w:t>99</w:t>
      </w:r>
      <w:r w:rsidR="009C0DCF" w:rsidRPr="000D0AD1">
        <w:rPr>
          <w:rFonts w:ascii="Times New Roman" w:hAnsi="Times New Roman"/>
        </w:rPr>
        <w:t>.</w:t>
      </w:r>
      <w:r w:rsidR="00D259D3" w:rsidRPr="000D0AD1">
        <w:rPr>
          <w:rFonts w:ascii="Times New Roman" w:hAnsi="Times New Roman"/>
        </w:rPr>
        <w:t xml:space="preserve"> </w:t>
      </w:r>
      <w:r w:rsidRPr="000D0AD1">
        <w:rPr>
          <w:rFonts w:ascii="Times New Roman" w:hAnsi="Times New Roman"/>
        </w:rPr>
        <w:t>Salīdzinot ar 20</w:t>
      </w:r>
      <w:r w:rsidR="003F66D3" w:rsidRPr="000D0AD1">
        <w:rPr>
          <w:rFonts w:ascii="Times New Roman" w:hAnsi="Times New Roman"/>
        </w:rPr>
        <w:t>20</w:t>
      </w:r>
      <w:r w:rsidRPr="000D0AD1">
        <w:rPr>
          <w:rFonts w:ascii="Times New Roman" w:hAnsi="Times New Roman"/>
        </w:rPr>
        <w:t>.</w:t>
      </w:r>
      <w:r w:rsidR="00A82177" w:rsidRPr="000D0AD1">
        <w:rPr>
          <w:rFonts w:ascii="Times New Roman" w:hAnsi="Times New Roman"/>
        </w:rPr>
        <w:t xml:space="preserve"> </w:t>
      </w:r>
      <w:r w:rsidRPr="000D0AD1">
        <w:rPr>
          <w:rFonts w:ascii="Times New Roman" w:hAnsi="Times New Roman"/>
        </w:rPr>
        <w:t>gada sākumu</w:t>
      </w:r>
      <w:r w:rsidR="00A82177" w:rsidRPr="000D0AD1">
        <w:rPr>
          <w:rFonts w:ascii="Times New Roman" w:hAnsi="Times New Roman"/>
        </w:rPr>
        <w:t>,</w:t>
      </w:r>
      <w:r w:rsidR="00403CE6" w:rsidRPr="000D0AD1">
        <w:rPr>
          <w:rFonts w:ascii="Times New Roman" w:hAnsi="Times New Roman"/>
        </w:rPr>
        <w:t xml:space="preserve"> ieņēmumi samazinājušies par EUR</w:t>
      </w:r>
      <w:r w:rsidR="009C0DCF" w:rsidRPr="000D0AD1">
        <w:rPr>
          <w:rFonts w:ascii="Times New Roman" w:hAnsi="Times New Roman"/>
        </w:rPr>
        <w:t xml:space="preserve"> </w:t>
      </w:r>
      <w:r w:rsidR="001168E8" w:rsidRPr="000D0AD1">
        <w:rPr>
          <w:rFonts w:ascii="Times New Roman" w:hAnsi="Times New Roman"/>
        </w:rPr>
        <w:t>90</w:t>
      </w:r>
      <w:r w:rsidR="00585841" w:rsidRPr="000D0AD1">
        <w:rPr>
          <w:rFonts w:ascii="Times New Roman" w:hAnsi="Times New Roman"/>
        </w:rPr>
        <w:t>5</w:t>
      </w:r>
      <w:r w:rsidR="001168E8" w:rsidRPr="000D0AD1">
        <w:rPr>
          <w:rFonts w:ascii="Times New Roman" w:hAnsi="Times New Roman"/>
        </w:rPr>
        <w:t xml:space="preserve"> </w:t>
      </w:r>
      <w:r w:rsidR="00585841" w:rsidRPr="000D0AD1">
        <w:rPr>
          <w:rFonts w:ascii="Times New Roman" w:hAnsi="Times New Roman"/>
        </w:rPr>
        <w:t>041</w:t>
      </w:r>
      <w:r w:rsidR="00403CE6" w:rsidRPr="000D0AD1">
        <w:rPr>
          <w:rFonts w:ascii="Times New Roman" w:hAnsi="Times New Roman"/>
        </w:rPr>
        <w:t>, bet izdevumi pieauguši par</w:t>
      </w:r>
      <w:r w:rsidR="009C0DCF" w:rsidRPr="000D0AD1">
        <w:rPr>
          <w:rFonts w:ascii="Times New Roman" w:hAnsi="Times New Roman"/>
        </w:rPr>
        <w:t xml:space="preserve"> EUR</w:t>
      </w:r>
      <w:r w:rsidR="00403CE6" w:rsidRPr="000D0AD1">
        <w:rPr>
          <w:rFonts w:ascii="Times New Roman" w:hAnsi="Times New Roman"/>
        </w:rPr>
        <w:t xml:space="preserve"> </w:t>
      </w:r>
      <w:r w:rsidR="00420343" w:rsidRPr="000D0AD1">
        <w:rPr>
          <w:rFonts w:ascii="Times New Roman" w:hAnsi="Times New Roman"/>
        </w:rPr>
        <w:t>1</w:t>
      </w:r>
      <w:r w:rsidR="001168E8" w:rsidRPr="000D0AD1">
        <w:rPr>
          <w:rFonts w:ascii="Times New Roman" w:hAnsi="Times New Roman"/>
        </w:rPr>
        <w:t> 1</w:t>
      </w:r>
      <w:r w:rsidR="00E141EA" w:rsidRPr="000D0AD1">
        <w:rPr>
          <w:rFonts w:ascii="Times New Roman" w:hAnsi="Times New Roman"/>
        </w:rPr>
        <w:t>7</w:t>
      </w:r>
      <w:r w:rsidR="00FC7D5E" w:rsidRPr="000D0AD1">
        <w:rPr>
          <w:rFonts w:ascii="Times New Roman" w:hAnsi="Times New Roman"/>
        </w:rPr>
        <w:t>4</w:t>
      </w:r>
      <w:r w:rsidR="001168E8" w:rsidRPr="000D0AD1">
        <w:rPr>
          <w:rFonts w:ascii="Times New Roman" w:hAnsi="Times New Roman"/>
        </w:rPr>
        <w:t xml:space="preserve"> </w:t>
      </w:r>
      <w:r w:rsidR="00585841" w:rsidRPr="000D0AD1">
        <w:rPr>
          <w:rFonts w:ascii="Times New Roman" w:hAnsi="Times New Roman"/>
        </w:rPr>
        <w:t>3</w:t>
      </w:r>
      <w:r w:rsidR="00FC7D5E" w:rsidRPr="000D0AD1">
        <w:rPr>
          <w:rFonts w:ascii="Times New Roman" w:hAnsi="Times New Roman"/>
        </w:rPr>
        <w:t>74</w:t>
      </w:r>
      <w:r w:rsidR="009C0DCF" w:rsidRPr="000D0AD1">
        <w:rPr>
          <w:rFonts w:ascii="Times New Roman" w:hAnsi="Times New Roman"/>
        </w:rPr>
        <w:t>.</w:t>
      </w:r>
      <w:r w:rsidR="00403CE6" w:rsidRPr="000D0AD1">
        <w:rPr>
          <w:rFonts w:ascii="Times New Roman" w:hAnsi="Times New Roman"/>
        </w:rPr>
        <w:t xml:space="preserve"> </w:t>
      </w:r>
      <w:r w:rsidRPr="000D0AD1">
        <w:rPr>
          <w:rFonts w:ascii="Times New Roman" w:hAnsi="Times New Roman"/>
        </w:rPr>
        <w:t>Naudas līdzekļu un noguldījumu atlikums gada sākumā EUR</w:t>
      </w:r>
      <w:r w:rsidR="001F06F0" w:rsidRPr="000D0AD1">
        <w:rPr>
          <w:rFonts w:ascii="Times New Roman" w:hAnsi="Times New Roman"/>
        </w:rPr>
        <w:t xml:space="preserve"> 6 519 718</w:t>
      </w:r>
      <w:r w:rsidR="00745EE1" w:rsidRPr="000D0AD1">
        <w:rPr>
          <w:rFonts w:ascii="Times New Roman" w:hAnsi="Times New Roman"/>
        </w:rPr>
        <w:t>.</w:t>
      </w:r>
      <w:r w:rsidRPr="000D0AD1">
        <w:rPr>
          <w:rFonts w:ascii="Times New Roman" w:hAnsi="Times New Roman"/>
        </w:rPr>
        <w:t xml:space="preserve"> </w:t>
      </w:r>
      <w:r w:rsidR="00E84153" w:rsidRPr="000D0AD1">
        <w:rPr>
          <w:rFonts w:ascii="Times New Roman" w:hAnsi="Times New Roman"/>
        </w:rPr>
        <w:t>Atlikuma p</w:t>
      </w:r>
      <w:r w:rsidR="009C0DCF" w:rsidRPr="000D0AD1">
        <w:rPr>
          <w:rFonts w:ascii="Times New Roman" w:hAnsi="Times New Roman"/>
        </w:rPr>
        <w:t>alielinājums</w:t>
      </w:r>
      <w:r w:rsidRPr="000D0AD1">
        <w:rPr>
          <w:rFonts w:ascii="Times New Roman" w:hAnsi="Times New Roman"/>
          <w:color w:val="FF0000"/>
        </w:rPr>
        <w:t xml:space="preserve"> </w:t>
      </w:r>
      <w:r w:rsidRPr="000D0AD1">
        <w:rPr>
          <w:rFonts w:ascii="Times New Roman" w:hAnsi="Times New Roman"/>
        </w:rPr>
        <w:t>salīdzinot ar 20</w:t>
      </w:r>
      <w:r w:rsidR="003F66D3" w:rsidRPr="000D0AD1">
        <w:rPr>
          <w:rFonts w:ascii="Times New Roman" w:hAnsi="Times New Roman"/>
        </w:rPr>
        <w:t>20</w:t>
      </w:r>
      <w:r w:rsidRPr="000D0AD1">
        <w:rPr>
          <w:rFonts w:ascii="Times New Roman" w:hAnsi="Times New Roman"/>
        </w:rPr>
        <w:t>.</w:t>
      </w:r>
      <w:r w:rsidR="00E84153" w:rsidRPr="000D0AD1">
        <w:rPr>
          <w:rFonts w:ascii="Times New Roman" w:hAnsi="Times New Roman"/>
        </w:rPr>
        <w:t xml:space="preserve"> </w:t>
      </w:r>
      <w:r w:rsidRPr="000D0AD1">
        <w:rPr>
          <w:rFonts w:ascii="Times New Roman" w:hAnsi="Times New Roman"/>
        </w:rPr>
        <w:t>gada sākumu</w:t>
      </w:r>
      <w:r w:rsidR="00E84153" w:rsidRPr="000D0AD1">
        <w:rPr>
          <w:rFonts w:ascii="Times New Roman" w:hAnsi="Times New Roman"/>
        </w:rPr>
        <w:t xml:space="preserve"> – </w:t>
      </w:r>
      <w:r w:rsidR="007D5A91" w:rsidRPr="000D0AD1">
        <w:rPr>
          <w:rFonts w:ascii="Times New Roman" w:hAnsi="Times New Roman"/>
        </w:rPr>
        <w:t>EUR</w:t>
      </w:r>
      <w:r w:rsidR="009C0DCF" w:rsidRPr="000D0AD1">
        <w:rPr>
          <w:rFonts w:ascii="Times New Roman" w:hAnsi="Times New Roman"/>
        </w:rPr>
        <w:t xml:space="preserve"> </w:t>
      </w:r>
      <w:r w:rsidR="001F06F0" w:rsidRPr="000D0AD1">
        <w:rPr>
          <w:rFonts w:ascii="Times New Roman" w:hAnsi="Times New Roman"/>
        </w:rPr>
        <w:t>641 474</w:t>
      </w:r>
      <w:r w:rsidR="009C0DCF" w:rsidRPr="000D0AD1">
        <w:rPr>
          <w:rFonts w:ascii="Times New Roman" w:hAnsi="Times New Roman"/>
        </w:rPr>
        <w:t>.</w:t>
      </w:r>
    </w:p>
    <w:p w14:paraId="5528AF6F" w14:textId="155550A7" w:rsidR="00403CE6" w:rsidRPr="000D0AD1" w:rsidRDefault="00403CE6" w:rsidP="006B7AB8">
      <w:pPr>
        <w:spacing w:line="276" w:lineRule="auto"/>
        <w:ind w:firstLine="720"/>
        <w:jc w:val="both"/>
        <w:rPr>
          <w:rFonts w:ascii="Times New Roman" w:hAnsi="Times New Roman"/>
        </w:rPr>
      </w:pPr>
      <w:r w:rsidRPr="000D0AD1">
        <w:rPr>
          <w:rFonts w:ascii="Times New Roman" w:hAnsi="Times New Roman"/>
        </w:rPr>
        <w:t xml:space="preserve">Kā jau iepriekš </w:t>
      </w:r>
      <w:r w:rsidR="00E84153" w:rsidRPr="000D0AD1">
        <w:rPr>
          <w:rFonts w:ascii="Times New Roman" w:hAnsi="Times New Roman"/>
        </w:rPr>
        <w:t>redzams</w:t>
      </w:r>
      <w:r w:rsidRPr="000D0AD1">
        <w:rPr>
          <w:rFonts w:ascii="Times New Roman" w:hAnsi="Times New Roman"/>
        </w:rPr>
        <w:t>, šis gads iezīmējas ar budžeta ieņēmumu samazinājumu, salīdzinot ar</w:t>
      </w:r>
      <w:r w:rsidR="00A82177" w:rsidRPr="000D0AD1">
        <w:rPr>
          <w:rFonts w:ascii="Times New Roman" w:hAnsi="Times New Roman"/>
        </w:rPr>
        <w:t xml:space="preserve"> 2020.</w:t>
      </w:r>
      <w:r w:rsidRPr="000D0AD1">
        <w:rPr>
          <w:rFonts w:ascii="Times New Roman" w:hAnsi="Times New Roman"/>
        </w:rPr>
        <w:t xml:space="preserve"> gad</w:t>
      </w:r>
      <w:r w:rsidR="00A82177" w:rsidRPr="000D0AD1">
        <w:rPr>
          <w:rFonts w:ascii="Times New Roman" w:hAnsi="Times New Roman"/>
        </w:rPr>
        <w:t>a sākumu</w:t>
      </w:r>
      <w:r w:rsidR="000852B6" w:rsidRPr="000D0AD1">
        <w:rPr>
          <w:rFonts w:ascii="Times New Roman" w:hAnsi="Times New Roman"/>
        </w:rPr>
        <w:t xml:space="preserve">. </w:t>
      </w:r>
      <w:r w:rsidR="009C0DCF" w:rsidRPr="000D0AD1">
        <w:rPr>
          <w:rFonts w:ascii="Times New Roman" w:hAnsi="Times New Roman"/>
        </w:rPr>
        <w:t>Iemesls tam – p</w:t>
      </w:r>
      <w:r w:rsidR="000852B6" w:rsidRPr="000D0AD1">
        <w:rPr>
          <w:rFonts w:ascii="Times New Roman" w:hAnsi="Times New Roman"/>
        </w:rPr>
        <w:t>ar 5% ir samazinājusies piešķirtā iedzīvotāju ienākuma nodokļa daļa pašvaldībām, līdz ar to būtiski samazinot arī Madonas novada budžetu.</w:t>
      </w:r>
      <w:r w:rsidRPr="000D0AD1">
        <w:rPr>
          <w:rFonts w:ascii="Times New Roman" w:hAnsi="Times New Roman"/>
        </w:rPr>
        <w:t xml:space="preserve"> </w:t>
      </w:r>
      <w:r w:rsidR="00E84153" w:rsidRPr="000D0AD1">
        <w:rPr>
          <w:rFonts w:ascii="Times New Roman" w:hAnsi="Times New Roman"/>
        </w:rPr>
        <w:t xml:space="preserve">Samazinājušies ir arī ieņēmumi no maksas pakalpojumu sniegšanas. </w:t>
      </w:r>
      <w:r w:rsidRPr="000D0AD1">
        <w:rPr>
          <w:rFonts w:ascii="Times New Roman" w:hAnsi="Times New Roman"/>
        </w:rPr>
        <w:t>Turklāt sākot ar 2021. gadu</w:t>
      </w:r>
      <w:r w:rsidR="00A74BD5" w:rsidRPr="000D0AD1">
        <w:rPr>
          <w:rFonts w:ascii="Times New Roman" w:hAnsi="Times New Roman"/>
        </w:rPr>
        <w:t>,</w:t>
      </w:r>
      <w:r w:rsidRPr="000D0AD1">
        <w:rPr>
          <w:rFonts w:ascii="Times New Roman" w:hAnsi="Times New Roman"/>
        </w:rPr>
        <w:t xml:space="preserve"> ir pieaudzis Latvijā noteiktais min</w:t>
      </w:r>
      <w:r w:rsidR="00DF7742" w:rsidRPr="000D0AD1">
        <w:rPr>
          <w:rFonts w:ascii="Times New Roman" w:hAnsi="Times New Roman"/>
        </w:rPr>
        <w:t>i</w:t>
      </w:r>
      <w:r w:rsidRPr="000D0AD1">
        <w:rPr>
          <w:rFonts w:ascii="Times New Roman" w:hAnsi="Times New Roman"/>
        </w:rPr>
        <w:t xml:space="preserve">mālās algas apmērs, kas būtiski palielina novada izdevumus salīdzinājumā ar 2020. gada sākumu. </w:t>
      </w:r>
      <w:r w:rsidR="00A74BD5" w:rsidRPr="000D0AD1">
        <w:rPr>
          <w:rFonts w:ascii="Times New Roman" w:hAnsi="Times New Roman"/>
        </w:rPr>
        <w:t>Līdz ar to rodas nepieci</w:t>
      </w:r>
      <w:r w:rsidR="00DF7742" w:rsidRPr="000D0AD1">
        <w:rPr>
          <w:rFonts w:ascii="Times New Roman" w:hAnsi="Times New Roman"/>
        </w:rPr>
        <w:t>e</w:t>
      </w:r>
      <w:r w:rsidR="00A74BD5" w:rsidRPr="000D0AD1">
        <w:rPr>
          <w:rFonts w:ascii="Times New Roman" w:hAnsi="Times New Roman"/>
        </w:rPr>
        <w:t xml:space="preserve">šamība ieņēmumu samazinājumu un izdevumu palielinājumu segt no </w:t>
      </w:r>
      <w:r w:rsidR="006E06ED" w:rsidRPr="000D0AD1">
        <w:rPr>
          <w:rFonts w:ascii="Times New Roman" w:hAnsi="Times New Roman"/>
        </w:rPr>
        <w:t xml:space="preserve">Madonas </w:t>
      </w:r>
      <w:r w:rsidR="00A74BD5" w:rsidRPr="000D0AD1">
        <w:rPr>
          <w:rFonts w:ascii="Times New Roman" w:hAnsi="Times New Roman"/>
        </w:rPr>
        <w:t xml:space="preserve">novada </w:t>
      </w:r>
      <w:r w:rsidR="006E06ED" w:rsidRPr="000D0AD1">
        <w:rPr>
          <w:rFonts w:ascii="Times New Roman" w:hAnsi="Times New Roman"/>
        </w:rPr>
        <w:t xml:space="preserve">budžeta </w:t>
      </w:r>
      <w:r w:rsidR="00A74BD5" w:rsidRPr="000D0AD1">
        <w:rPr>
          <w:rFonts w:ascii="Times New Roman" w:hAnsi="Times New Roman"/>
        </w:rPr>
        <w:t>atlikum</w:t>
      </w:r>
      <w:r w:rsidR="006E06ED" w:rsidRPr="000D0AD1">
        <w:rPr>
          <w:rFonts w:ascii="Times New Roman" w:hAnsi="Times New Roman"/>
        </w:rPr>
        <w:t>a</w:t>
      </w:r>
      <w:r w:rsidR="00A74BD5" w:rsidRPr="000D0AD1">
        <w:rPr>
          <w:rFonts w:ascii="Times New Roman" w:hAnsi="Times New Roman"/>
        </w:rPr>
        <w:t xml:space="preserve">. </w:t>
      </w:r>
    </w:p>
    <w:p w14:paraId="0A8BC1B5" w14:textId="361543CA" w:rsidR="00EE12E0" w:rsidRPr="000D0AD1" w:rsidRDefault="009C0DCF" w:rsidP="006B7AB8">
      <w:pPr>
        <w:spacing w:line="276" w:lineRule="auto"/>
        <w:ind w:firstLine="720"/>
        <w:jc w:val="both"/>
        <w:rPr>
          <w:rFonts w:ascii="Times New Roman" w:hAnsi="Times New Roman"/>
        </w:rPr>
      </w:pPr>
      <w:r w:rsidRPr="000D0AD1">
        <w:rPr>
          <w:rFonts w:ascii="Times New Roman" w:hAnsi="Times New Roman"/>
        </w:rPr>
        <w:t>Neraugoties uz to, b</w:t>
      </w:r>
      <w:r w:rsidR="000C7936" w:rsidRPr="000D0AD1">
        <w:rPr>
          <w:rFonts w:ascii="Times New Roman" w:hAnsi="Times New Roman"/>
        </w:rPr>
        <w:t xml:space="preserve">udžeta veidošanas principi ir </w:t>
      </w:r>
      <w:r w:rsidR="00EE12E0" w:rsidRPr="000D0AD1">
        <w:rPr>
          <w:rFonts w:ascii="Times New Roman" w:hAnsi="Times New Roman"/>
        </w:rPr>
        <w:t xml:space="preserve">saglabājušies nemainīgi </w:t>
      </w:r>
      <w:r w:rsidR="000C7936" w:rsidRPr="000D0AD1">
        <w:rPr>
          <w:rFonts w:ascii="Times New Roman" w:hAnsi="Times New Roman"/>
        </w:rPr>
        <w:t>– no budžeta tiek finansēta iestāde, aktivitāte, projekts. Katrai iestādei, atbilstoši apstiprinātajam amatu vienību sarakstam, aprēķināts darba algas fonds, paredzēti līdzekļi izdevumu segšanai par apkuri, elektrību, ūdeni un kanalizāciju, skolēnu pārvadājumiem, degvielas iegādei, produktu iegādei skolēnu un PII audzēkņu ēdināšanai</w:t>
      </w:r>
      <w:r w:rsidR="00D6320A" w:rsidRPr="000D0AD1">
        <w:rPr>
          <w:rFonts w:ascii="Times New Roman" w:hAnsi="Times New Roman"/>
        </w:rPr>
        <w:t>, 1.-4.klašu skolēnu ēdināšanai</w:t>
      </w:r>
      <w:r w:rsidR="00463194" w:rsidRPr="000D0AD1">
        <w:rPr>
          <w:rFonts w:ascii="Times New Roman" w:hAnsi="Times New Roman"/>
        </w:rPr>
        <w:t>, atkritumu izvešanai un utilizēšanai</w:t>
      </w:r>
      <w:r w:rsidR="000C7936" w:rsidRPr="000D0AD1">
        <w:rPr>
          <w:rFonts w:ascii="Times New Roman" w:hAnsi="Times New Roman"/>
        </w:rPr>
        <w:t xml:space="preserve">. </w:t>
      </w:r>
    </w:p>
    <w:p w14:paraId="45B3C625" w14:textId="1C19DCC5" w:rsidR="00EE12E0" w:rsidRPr="000D0AD1" w:rsidRDefault="000C7936" w:rsidP="006B7AB8">
      <w:pPr>
        <w:spacing w:line="276" w:lineRule="auto"/>
        <w:ind w:firstLine="720"/>
        <w:jc w:val="both"/>
        <w:rPr>
          <w:rFonts w:ascii="Times New Roman" w:hAnsi="Times New Roman"/>
          <w:color w:val="FF0000"/>
        </w:rPr>
      </w:pPr>
      <w:r w:rsidRPr="000D0AD1">
        <w:rPr>
          <w:rFonts w:ascii="Times New Roman" w:hAnsi="Times New Roman"/>
        </w:rPr>
        <w:t>P</w:t>
      </w:r>
      <w:r w:rsidR="00EE12E0" w:rsidRPr="000D0AD1">
        <w:rPr>
          <w:rFonts w:ascii="Times New Roman" w:hAnsi="Times New Roman"/>
        </w:rPr>
        <w:t>apildus valsts finansējumam, pašvaldība ir ieplānojusi</w:t>
      </w:r>
      <w:r w:rsidRPr="000D0AD1">
        <w:rPr>
          <w:rFonts w:ascii="Times New Roman" w:hAnsi="Times New Roman"/>
        </w:rPr>
        <w:t xml:space="preserve"> trūkstoš</w:t>
      </w:r>
      <w:r w:rsidR="00EE12E0" w:rsidRPr="000D0AD1">
        <w:rPr>
          <w:rFonts w:ascii="Times New Roman" w:hAnsi="Times New Roman"/>
        </w:rPr>
        <w:t>o</w:t>
      </w:r>
      <w:r w:rsidRPr="000D0AD1">
        <w:rPr>
          <w:rFonts w:ascii="Times New Roman" w:hAnsi="Times New Roman"/>
        </w:rPr>
        <w:t xml:space="preserve"> finansējums pedagogu atalgojumiem  gan mūzikas, mākslas skolu, Bērnu un jaunatnes sporta skolas, Bērnu un jauniešu centra pedagogu atalgojumiem, gan vispārizglītojošo skolu pedagogiem kopā 8 mēnešiem EUR </w:t>
      </w:r>
      <w:r w:rsidR="009C0DCF" w:rsidRPr="000D0AD1">
        <w:rPr>
          <w:rFonts w:ascii="Times New Roman" w:hAnsi="Times New Roman"/>
        </w:rPr>
        <w:t>1 230 886</w:t>
      </w:r>
      <w:r w:rsidR="007D5A91" w:rsidRPr="000D0AD1">
        <w:rPr>
          <w:rFonts w:ascii="Times New Roman" w:hAnsi="Times New Roman"/>
        </w:rPr>
        <w:t>.</w:t>
      </w:r>
    </w:p>
    <w:p w14:paraId="210CC5B8" w14:textId="27517DF9"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 xml:space="preserve"> Visiem skolēniem no 1. līdz 12.klasei paredzētas brīvpusdienas (0.71 EUR dienā 5.-12. klašu skolēniem no pašvaldības budžeta produktu iegādei, </w:t>
      </w:r>
      <w:r w:rsidR="007D5A91" w:rsidRPr="000D0AD1">
        <w:rPr>
          <w:rFonts w:ascii="Times New Roman" w:hAnsi="Times New Roman"/>
        </w:rPr>
        <w:t xml:space="preserve">pirmajiem </w:t>
      </w:r>
      <w:r w:rsidR="00240440" w:rsidRPr="000D0AD1">
        <w:rPr>
          <w:rFonts w:ascii="Times New Roman" w:hAnsi="Times New Roman"/>
        </w:rPr>
        <w:t>pieciem</w:t>
      </w:r>
      <w:r w:rsidR="007D5A91" w:rsidRPr="000D0AD1">
        <w:rPr>
          <w:rFonts w:ascii="Times New Roman" w:hAnsi="Times New Roman"/>
        </w:rPr>
        <w:t xml:space="preserve"> mēnešiem</w:t>
      </w:r>
      <w:r w:rsidRPr="000D0AD1">
        <w:rPr>
          <w:rFonts w:ascii="Times New Roman" w:hAnsi="Times New Roman"/>
        </w:rPr>
        <w:t xml:space="preserve">  EUR </w:t>
      </w:r>
      <w:r w:rsidR="00EE12E0" w:rsidRPr="000D0AD1">
        <w:rPr>
          <w:rFonts w:ascii="Times New Roman" w:hAnsi="Times New Roman"/>
        </w:rPr>
        <w:t>90</w:t>
      </w:r>
      <w:r w:rsidR="00E84153" w:rsidRPr="000D0AD1">
        <w:rPr>
          <w:rFonts w:ascii="Times New Roman" w:hAnsi="Times New Roman"/>
        </w:rPr>
        <w:t xml:space="preserve"> </w:t>
      </w:r>
      <w:r w:rsidR="00EE12E0" w:rsidRPr="000D0AD1">
        <w:rPr>
          <w:rFonts w:ascii="Times New Roman" w:hAnsi="Times New Roman"/>
        </w:rPr>
        <w:t>691</w:t>
      </w:r>
      <w:r w:rsidRPr="000D0AD1">
        <w:rPr>
          <w:rFonts w:ascii="Times New Roman" w:hAnsi="Times New Roman"/>
          <w:b/>
        </w:rPr>
        <w:t xml:space="preserve">, </w:t>
      </w:r>
      <w:r w:rsidRPr="000D0AD1">
        <w:rPr>
          <w:rFonts w:ascii="Times New Roman" w:hAnsi="Times New Roman"/>
        </w:rPr>
        <w:t xml:space="preserve">1.-4.klašu skolēnu ēdināšanai </w:t>
      </w:r>
      <w:r w:rsidR="00240440" w:rsidRPr="000D0AD1">
        <w:rPr>
          <w:rFonts w:ascii="Times New Roman" w:hAnsi="Times New Roman"/>
        </w:rPr>
        <w:t>pusi</w:t>
      </w:r>
      <w:r w:rsidRPr="000D0AD1">
        <w:rPr>
          <w:rFonts w:ascii="Times New Roman" w:hAnsi="Times New Roman"/>
        </w:rPr>
        <w:t xml:space="preserve"> finansējum</w:t>
      </w:r>
      <w:r w:rsidR="00240440" w:rsidRPr="000D0AD1">
        <w:rPr>
          <w:rFonts w:ascii="Times New Roman" w:hAnsi="Times New Roman"/>
        </w:rPr>
        <w:t>a</w:t>
      </w:r>
      <w:r w:rsidRPr="000D0AD1">
        <w:rPr>
          <w:rFonts w:ascii="Times New Roman" w:hAnsi="Times New Roman"/>
        </w:rPr>
        <w:t xml:space="preserve"> </w:t>
      </w:r>
      <w:r w:rsidR="00240440" w:rsidRPr="000D0AD1">
        <w:rPr>
          <w:rFonts w:ascii="Times New Roman" w:hAnsi="Times New Roman"/>
        </w:rPr>
        <w:t>piešķir</w:t>
      </w:r>
      <w:r w:rsidRPr="000D0AD1">
        <w:rPr>
          <w:rFonts w:ascii="Times New Roman" w:hAnsi="Times New Roman"/>
        </w:rPr>
        <w:t xml:space="preserve"> valsts</w:t>
      </w:r>
      <w:r w:rsidRPr="000D0AD1">
        <w:rPr>
          <w:rFonts w:ascii="Times New Roman" w:hAnsi="Times New Roman"/>
          <w:color w:val="FF0000"/>
        </w:rPr>
        <w:t xml:space="preserve"> </w:t>
      </w:r>
      <w:r w:rsidR="00EE12E0" w:rsidRPr="000D0AD1">
        <w:rPr>
          <w:rFonts w:ascii="Times New Roman" w:hAnsi="Times New Roman"/>
        </w:rPr>
        <w:t>EUR 51</w:t>
      </w:r>
      <w:r w:rsidR="00E84153" w:rsidRPr="000D0AD1">
        <w:rPr>
          <w:rFonts w:ascii="Times New Roman" w:hAnsi="Times New Roman"/>
        </w:rPr>
        <w:t xml:space="preserve"> </w:t>
      </w:r>
      <w:r w:rsidR="00EE12E0" w:rsidRPr="000D0AD1">
        <w:rPr>
          <w:rFonts w:ascii="Times New Roman" w:hAnsi="Times New Roman"/>
        </w:rPr>
        <w:t>939</w:t>
      </w:r>
      <w:r w:rsidR="00240440" w:rsidRPr="000D0AD1">
        <w:rPr>
          <w:rFonts w:ascii="Times New Roman" w:hAnsi="Times New Roman"/>
        </w:rPr>
        <w:t xml:space="preserve"> un pusi pašvaldība EUR</w:t>
      </w:r>
      <w:r w:rsidR="00EE12E0" w:rsidRPr="000D0AD1">
        <w:rPr>
          <w:rFonts w:ascii="Times New Roman" w:hAnsi="Times New Roman"/>
        </w:rPr>
        <w:t xml:space="preserve"> 51</w:t>
      </w:r>
      <w:r w:rsidR="00E84153" w:rsidRPr="000D0AD1">
        <w:rPr>
          <w:rFonts w:ascii="Times New Roman" w:hAnsi="Times New Roman"/>
        </w:rPr>
        <w:t xml:space="preserve"> </w:t>
      </w:r>
      <w:r w:rsidR="00EE12E0" w:rsidRPr="000D0AD1">
        <w:rPr>
          <w:rFonts w:ascii="Times New Roman" w:hAnsi="Times New Roman"/>
        </w:rPr>
        <w:t>939</w:t>
      </w:r>
      <w:r w:rsidR="00E84153" w:rsidRPr="000D0AD1">
        <w:rPr>
          <w:rFonts w:ascii="Times New Roman" w:hAnsi="Times New Roman"/>
        </w:rPr>
        <w:t>)</w:t>
      </w:r>
      <w:r w:rsidRPr="000D0AD1">
        <w:rPr>
          <w:rFonts w:ascii="Times New Roman" w:hAnsi="Times New Roman"/>
        </w:rPr>
        <w:t>.</w:t>
      </w:r>
    </w:p>
    <w:p w14:paraId="0209E0C4" w14:textId="5C29F85D"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Plānots finansējums</w:t>
      </w:r>
      <w:r w:rsidR="004D3DA2" w:rsidRPr="000D0AD1">
        <w:rPr>
          <w:rFonts w:ascii="Times New Roman" w:hAnsi="Times New Roman"/>
        </w:rPr>
        <w:t xml:space="preserve"> no pašvaldības budžeta </w:t>
      </w:r>
      <w:r w:rsidRPr="000D0AD1">
        <w:rPr>
          <w:rFonts w:ascii="Times New Roman" w:hAnsi="Times New Roman"/>
        </w:rPr>
        <w:t xml:space="preserve">pašvaldības pirmsskolas izglītības iestāžu audzēkņu ēdināšanai produktu iegādei EUR </w:t>
      </w:r>
      <w:r w:rsidR="004D3DA2" w:rsidRPr="000D0AD1">
        <w:rPr>
          <w:rFonts w:ascii="Times New Roman" w:hAnsi="Times New Roman"/>
        </w:rPr>
        <w:t>1,32</w:t>
      </w:r>
      <w:r w:rsidRPr="000D0AD1">
        <w:rPr>
          <w:rFonts w:ascii="Times New Roman" w:hAnsi="Times New Roman"/>
        </w:rPr>
        <w:t xml:space="preserve"> par vienu apmeklējuma dienu </w:t>
      </w:r>
      <w:r w:rsidR="004D3DA2" w:rsidRPr="000D0AD1">
        <w:rPr>
          <w:rFonts w:ascii="Times New Roman" w:hAnsi="Times New Roman"/>
        </w:rPr>
        <w:t>vai</w:t>
      </w:r>
      <w:r w:rsidR="007D5A91" w:rsidRPr="000D0AD1">
        <w:rPr>
          <w:rFonts w:ascii="Times New Roman" w:hAnsi="Times New Roman"/>
        </w:rPr>
        <w:t xml:space="preserve"> EUR</w:t>
      </w:r>
      <w:r w:rsidRPr="000D0AD1">
        <w:rPr>
          <w:rFonts w:ascii="Times New Roman" w:hAnsi="Times New Roman"/>
        </w:rPr>
        <w:t xml:space="preserve"> </w:t>
      </w:r>
      <w:r w:rsidR="004D3DA2" w:rsidRPr="000D0AD1">
        <w:rPr>
          <w:rFonts w:ascii="Times New Roman" w:hAnsi="Times New Roman"/>
        </w:rPr>
        <w:t>1,57</w:t>
      </w:r>
      <w:r w:rsidRPr="000D0AD1">
        <w:rPr>
          <w:rFonts w:ascii="Times New Roman" w:hAnsi="Times New Roman"/>
        </w:rPr>
        <w:t xml:space="preserve"> </w:t>
      </w:r>
      <w:r w:rsidR="004D3DA2" w:rsidRPr="000D0AD1">
        <w:rPr>
          <w:rFonts w:ascii="Times New Roman" w:hAnsi="Times New Roman"/>
        </w:rPr>
        <w:t>par vienu diennakti.</w:t>
      </w:r>
      <w:r w:rsidRPr="000D0AD1">
        <w:rPr>
          <w:rFonts w:ascii="Times New Roman" w:hAnsi="Times New Roman"/>
        </w:rPr>
        <w:t xml:space="preserve"> </w:t>
      </w:r>
      <w:r w:rsidR="004D3DA2" w:rsidRPr="000D0AD1">
        <w:rPr>
          <w:rFonts w:ascii="Times New Roman" w:hAnsi="Times New Roman"/>
        </w:rPr>
        <w:t>P</w:t>
      </w:r>
      <w:r w:rsidR="00240440" w:rsidRPr="000D0AD1">
        <w:rPr>
          <w:rFonts w:ascii="Times New Roman" w:hAnsi="Times New Roman"/>
        </w:rPr>
        <w:t>irmajiem 8 mēnešiem</w:t>
      </w:r>
      <w:r w:rsidRPr="000D0AD1">
        <w:rPr>
          <w:rFonts w:ascii="Times New Roman" w:hAnsi="Times New Roman"/>
        </w:rPr>
        <w:t xml:space="preserve"> PII audzēkņu ēdināšanai paredzēti</w:t>
      </w:r>
      <w:r w:rsidR="007D5A91" w:rsidRPr="000D0AD1">
        <w:rPr>
          <w:rFonts w:ascii="Times New Roman" w:hAnsi="Times New Roman"/>
        </w:rPr>
        <w:t xml:space="preserve"> EUR</w:t>
      </w:r>
      <w:r w:rsidRPr="000D0AD1">
        <w:rPr>
          <w:rFonts w:ascii="Times New Roman" w:hAnsi="Times New Roman"/>
        </w:rPr>
        <w:t xml:space="preserve"> </w:t>
      </w:r>
      <w:r w:rsidR="004D3DA2" w:rsidRPr="000D0AD1">
        <w:rPr>
          <w:rFonts w:ascii="Times New Roman" w:hAnsi="Times New Roman"/>
        </w:rPr>
        <w:t>189</w:t>
      </w:r>
      <w:r w:rsidR="00A82177" w:rsidRPr="000D0AD1">
        <w:rPr>
          <w:rFonts w:ascii="Times New Roman" w:hAnsi="Times New Roman"/>
        </w:rPr>
        <w:t xml:space="preserve"> </w:t>
      </w:r>
      <w:r w:rsidR="004D3DA2" w:rsidRPr="000D0AD1">
        <w:rPr>
          <w:rFonts w:ascii="Times New Roman" w:hAnsi="Times New Roman"/>
        </w:rPr>
        <w:t>727</w:t>
      </w:r>
      <w:r w:rsidR="007D5A91" w:rsidRPr="000D0AD1">
        <w:rPr>
          <w:rFonts w:ascii="Times New Roman" w:hAnsi="Times New Roman"/>
        </w:rPr>
        <w:t>.</w:t>
      </w:r>
      <w:r w:rsidRPr="000D0AD1">
        <w:rPr>
          <w:rFonts w:ascii="Times New Roman" w:hAnsi="Times New Roman"/>
        </w:rPr>
        <w:t xml:space="preserve"> </w:t>
      </w:r>
    </w:p>
    <w:p w14:paraId="7A79029E" w14:textId="33D1EED8" w:rsidR="00C67D73" w:rsidRPr="000D0AD1" w:rsidRDefault="00C67D73" w:rsidP="006B7AB8">
      <w:pPr>
        <w:spacing w:line="276" w:lineRule="auto"/>
        <w:ind w:firstLine="720"/>
        <w:jc w:val="both"/>
        <w:rPr>
          <w:rFonts w:ascii="Times New Roman" w:hAnsi="Times New Roman"/>
        </w:rPr>
      </w:pPr>
      <w:r w:rsidRPr="000D0AD1">
        <w:rPr>
          <w:rFonts w:ascii="Times New Roman" w:hAnsi="Times New Roman"/>
        </w:rPr>
        <w:t>Skolu un pirmskolas izglītības iestāžu audzēkņu ēdināšanai</w:t>
      </w:r>
      <w:r w:rsidR="00E84153" w:rsidRPr="000D0AD1">
        <w:rPr>
          <w:rFonts w:ascii="Times New Roman" w:hAnsi="Times New Roman"/>
        </w:rPr>
        <w:t xml:space="preserve"> budžetā ir </w:t>
      </w:r>
      <w:r w:rsidRPr="000D0AD1">
        <w:rPr>
          <w:rFonts w:ascii="Times New Roman" w:hAnsi="Times New Roman"/>
        </w:rPr>
        <w:t xml:space="preserve"> </w:t>
      </w:r>
      <w:r w:rsidR="00E84153" w:rsidRPr="000D0AD1">
        <w:rPr>
          <w:rFonts w:ascii="Times New Roman" w:hAnsi="Times New Roman"/>
        </w:rPr>
        <w:t>noteikta</w:t>
      </w:r>
      <w:r w:rsidRPr="000D0AD1">
        <w:rPr>
          <w:rFonts w:ascii="Times New Roman" w:hAnsi="Times New Roman"/>
        </w:rPr>
        <w:t xml:space="preserve"> </w:t>
      </w:r>
      <w:r w:rsidRPr="000D0AD1">
        <w:rPr>
          <w:rFonts w:ascii="Times New Roman" w:hAnsi="Times New Roman"/>
        </w:rPr>
        <w:lastRenderedPageBreak/>
        <w:t>arī rezerve EUR 212</w:t>
      </w:r>
      <w:r w:rsidR="00E84153" w:rsidRPr="000D0AD1">
        <w:rPr>
          <w:rFonts w:ascii="Times New Roman" w:hAnsi="Times New Roman"/>
        </w:rPr>
        <w:t> </w:t>
      </w:r>
      <w:r w:rsidRPr="000D0AD1">
        <w:rPr>
          <w:rFonts w:ascii="Times New Roman" w:hAnsi="Times New Roman"/>
        </w:rPr>
        <w:t>293</w:t>
      </w:r>
      <w:r w:rsidR="00E84153" w:rsidRPr="000D0AD1">
        <w:rPr>
          <w:rFonts w:ascii="Times New Roman" w:hAnsi="Times New Roman"/>
        </w:rPr>
        <w:t xml:space="preserve"> apmērā</w:t>
      </w:r>
      <w:r w:rsidRPr="000D0AD1">
        <w:rPr>
          <w:rFonts w:ascii="Times New Roman" w:hAnsi="Times New Roman"/>
        </w:rPr>
        <w:t xml:space="preserve">, kas </w:t>
      </w:r>
      <w:r w:rsidR="00E84153" w:rsidRPr="000D0AD1">
        <w:rPr>
          <w:rFonts w:ascii="Times New Roman" w:hAnsi="Times New Roman"/>
        </w:rPr>
        <w:t>plānota</w:t>
      </w:r>
      <w:r w:rsidRPr="000D0AD1">
        <w:rPr>
          <w:rFonts w:ascii="Times New Roman" w:hAnsi="Times New Roman"/>
        </w:rPr>
        <w:t xml:space="preserve"> ēdināš</w:t>
      </w:r>
      <w:r w:rsidR="00DF7742" w:rsidRPr="000D0AD1">
        <w:rPr>
          <w:rFonts w:ascii="Times New Roman" w:hAnsi="Times New Roman"/>
        </w:rPr>
        <w:t>a</w:t>
      </w:r>
      <w:r w:rsidRPr="000D0AD1">
        <w:rPr>
          <w:rFonts w:ascii="Times New Roman" w:hAnsi="Times New Roman"/>
        </w:rPr>
        <w:t>nas izdevumiem sākot no septembra (gada pēdējiem 4 mēnešiem).</w:t>
      </w:r>
    </w:p>
    <w:p w14:paraId="5000662A" w14:textId="29E8DE52" w:rsidR="000C7936" w:rsidRPr="000D0AD1" w:rsidRDefault="00C67D73" w:rsidP="006B7AB8">
      <w:pPr>
        <w:spacing w:line="276" w:lineRule="auto"/>
        <w:ind w:firstLine="720"/>
        <w:jc w:val="both"/>
        <w:rPr>
          <w:rFonts w:ascii="Times New Roman" w:hAnsi="Times New Roman"/>
        </w:rPr>
      </w:pPr>
      <w:r w:rsidRPr="000D0AD1">
        <w:rPr>
          <w:rFonts w:ascii="Times New Roman" w:hAnsi="Times New Roman"/>
        </w:rPr>
        <w:t xml:space="preserve">Lai arī </w:t>
      </w:r>
      <w:r w:rsidR="00E84153" w:rsidRPr="000D0AD1">
        <w:rPr>
          <w:rFonts w:ascii="Times New Roman" w:hAnsi="Times New Roman"/>
        </w:rPr>
        <w:t xml:space="preserve">COVID-19 situācijas un </w:t>
      </w:r>
      <w:r w:rsidRPr="000D0AD1">
        <w:rPr>
          <w:rFonts w:ascii="Times New Roman" w:hAnsi="Times New Roman"/>
        </w:rPr>
        <w:t>attālināto mācību dēļ ir samazinājies skolēnu pārvadājumu skaits</w:t>
      </w:r>
      <w:r w:rsidR="00E84153" w:rsidRPr="000D0AD1">
        <w:rPr>
          <w:rFonts w:ascii="Times New Roman" w:hAnsi="Times New Roman"/>
        </w:rPr>
        <w:t xml:space="preserve"> novadā</w:t>
      </w:r>
      <w:r w:rsidRPr="000D0AD1">
        <w:rPr>
          <w:rFonts w:ascii="Times New Roman" w:hAnsi="Times New Roman"/>
        </w:rPr>
        <w:t xml:space="preserve">, līdzīgi kā citus gadus </w:t>
      </w:r>
      <w:r w:rsidR="00834013" w:rsidRPr="000D0AD1">
        <w:rPr>
          <w:rFonts w:ascii="Times New Roman" w:hAnsi="Times New Roman"/>
        </w:rPr>
        <w:t xml:space="preserve">pašvaldība </w:t>
      </w:r>
      <w:r w:rsidR="00EB0B0A" w:rsidRPr="000D0AD1">
        <w:rPr>
          <w:rFonts w:ascii="Times New Roman" w:hAnsi="Times New Roman"/>
        </w:rPr>
        <w:t>ieplāno</w:t>
      </w:r>
      <w:r w:rsidR="00DF7742" w:rsidRPr="000D0AD1">
        <w:rPr>
          <w:rFonts w:ascii="Times New Roman" w:hAnsi="Times New Roman"/>
        </w:rPr>
        <w:t xml:space="preserve"> </w:t>
      </w:r>
      <w:r w:rsidR="000C7936" w:rsidRPr="000D0AD1">
        <w:rPr>
          <w:rFonts w:ascii="Times New Roman" w:hAnsi="Times New Roman"/>
        </w:rPr>
        <w:t>skolēnu braucienu</w:t>
      </w:r>
      <w:r w:rsidR="00E84153" w:rsidRPr="000D0AD1">
        <w:rPr>
          <w:rFonts w:ascii="Times New Roman" w:hAnsi="Times New Roman"/>
        </w:rPr>
        <w:t xml:space="preserve"> apmaksāšanu</w:t>
      </w:r>
      <w:r w:rsidR="000C7936" w:rsidRPr="000D0AD1">
        <w:rPr>
          <w:rFonts w:ascii="Times New Roman" w:hAnsi="Times New Roman"/>
        </w:rPr>
        <w:t xml:space="preserve"> uz izglītības iestādēm.</w:t>
      </w:r>
      <w:r w:rsidRPr="000D0AD1">
        <w:rPr>
          <w:rFonts w:ascii="Times New Roman" w:hAnsi="Times New Roman"/>
        </w:rPr>
        <w:t xml:space="preserve"> </w:t>
      </w:r>
    </w:p>
    <w:p w14:paraId="62AEF290" w14:textId="68747E56" w:rsidR="00DF7742" w:rsidRPr="000D0AD1" w:rsidRDefault="00E84153" w:rsidP="006B7AB8">
      <w:pPr>
        <w:spacing w:line="276" w:lineRule="auto"/>
        <w:ind w:firstLine="720"/>
        <w:jc w:val="both"/>
        <w:rPr>
          <w:rFonts w:ascii="Times New Roman" w:hAnsi="Times New Roman"/>
          <w:color w:val="FF0000"/>
        </w:rPr>
      </w:pPr>
      <w:r w:rsidRPr="000D0AD1">
        <w:rPr>
          <w:rFonts w:ascii="Times New Roman" w:hAnsi="Times New Roman"/>
        </w:rPr>
        <w:t>Saistībā ar COVID-19 š</w:t>
      </w:r>
      <w:r w:rsidR="00DF7742" w:rsidRPr="000D0AD1">
        <w:rPr>
          <w:rFonts w:ascii="Times New Roman" w:hAnsi="Times New Roman"/>
        </w:rPr>
        <w:t>ogad pašvaldība paredz</w:t>
      </w:r>
      <w:r w:rsidR="00A87228" w:rsidRPr="000D0AD1">
        <w:rPr>
          <w:rFonts w:ascii="Times New Roman" w:hAnsi="Times New Roman"/>
        </w:rPr>
        <w:t xml:space="preserve"> </w:t>
      </w:r>
      <w:r w:rsidRPr="000D0AD1">
        <w:rPr>
          <w:rFonts w:ascii="Times New Roman" w:hAnsi="Times New Roman"/>
        </w:rPr>
        <w:t xml:space="preserve">līdzekļus </w:t>
      </w:r>
      <w:r w:rsidR="00DF7742" w:rsidRPr="000D0AD1">
        <w:rPr>
          <w:rFonts w:ascii="Times New Roman" w:hAnsi="Times New Roman"/>
        </w:rPr>
        <w:t xml:space="preserve">EUR </w:t>
      </w:r>
      <w:r w:rsidR="00A87228" w:rsidRPr="000D0AD1">
        <w:rPr>
          <w:rFonts w:ascii="Times New Roman" w:hAnsi="Times New Roman"/>
        </w:rPr>
        <w:t>119 415 apmērā</w:t>
      </w:r>
      <w:r w:rsidR="00DF7742" w:rsidRPr="000D0AD1">
        <w:rPr>
          <w:rFonts w:ascii="Times New Roman" w:hAnsi="Times New Roman"/>
        </w:rPr>
        <w:t xml:space="preserve"> izdevumu</w:t>
      </w:r>
      <w:r w:rsidR="00A87228" w:rsidRPr="000D0AD1">
        <w:rPr>
          <w:rFonts w:ascii="Times New Roman" w:hAnsi="Times New Roman"/>
        </w:rPr>
        <w:t xml:space="preserve"> segšanai</w:t>
      </w:r>
      <w:r w:rsidR="00DF7742" w:rsidRPr="000D0AD1">
        <w:rPr>
          <w:rFonts w:ascii="Times New Roman" w:hAnsi="Times New Roman"/>
        </w:rPr>
        <w:t xml:space="preserve">, kas radušies </w:t>
      </w:r>
      <w:r w:rsidRPr="000D0AD1">
        <w:rPr>
          <w:rFonts w:ascii="Times New Roman" w:hAnsi="Times New Roman"/>
        </w:rPr>
        <w:t xml:space="preserve">saistībā </w:t>
      </w:r>
      <w:r w:rsidR="00DF7742" w:rsidRPr="000D0AD1">
        <w:rPr>
          <w:rFonts w:ascii="Times New Roman" w:hAnsi="Times New Roman"/>
        </w:rPr>
        <w:t>ar valstī izveidojušos situāciju COVID</w:t>
      </w:r>
      <w:r w:rsidR="00A87228" w:rsidRPr="000D0AD1">
        <w:rPr>
          <w:rFonts w:ascii="Times New Roman" w:hAnsi="Times New Roman"/>
        </w:rPr>
        <w:t>-</w:t>
      </w:r>
      <w:r w:rsidR="00DF7742" w:rsidRPr="000D0AD1">
        <w:rPr>
          <w:rFonts w:ascii="Times New Roman" w:hAnsi="Times New Roman"/>
        </w:rPr>
        <w:t>19</w:t>
      </w:r>
      <w:r w:rsidR="00A87228" w:rsidRPr="000D0AD1">
        <w:rPr>
          <w:rFonts w:ascii="Times New Roman" w:hAnsi="Times New Roman"/>
        </w:rPr>
        <w:t xml:space="preserve"> </w:t>
      </w:r>
      <w:r w:rsidRPr="000D0AD1">
        <w:rPr>
          <w:rFonts w:ascii="Times New Roman" w:hAnsi="Times New Roman"/>
        </w:rPr>
        <w:t>dēļ</w:t>
      </w:r>
      <w:r w:rsidR="00A87228" w:rsidRPr="000D0AD1">
        <w:rPr>
          <w:rFonts w:ascii="Times New Roman" w:hAnsi="Times New Roman"/>
        </w:rPr>
        <w:t>.</w:t>
      </w:r>
    </w:p>
    <w:p w14:paraId="00BC10C2" w14:textId="29B7CA78"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Tradicionāli kopš novada izveidošanas konkrētu pagastu teritoriju ienākumus, kas iegūti, pārdodot nekustamos īpašumus, mežus u.c., atgriežam šajā teritorijā</w:t>
      </w:r>
      <w:r w:rsidR="0006761F" w:rsidRPr="000D0AD1">
        <w:rPr>
          <w:rFonts w:ascii="Times New Roman" w:hAnsi="Times New Roman"/>
        </w:rPr>
        <w:t>.</w:t>
      </w:r>
    </w:p>
    <w:p w14:paraId="49DB8F6F" w14:textId="77777777" w:rsidR="000C7936" w:rsidRPr="000D0AD1" w:rsidRDefault="000C7936" w:rsidP="006B7AB8">
      <w:pPr>
        <w:spacing w:line="276" w:lineRule="auto"/>
        <w:rPr>
          <w:rFonts w:ascii="Times New Roman" w:hAnsi="Times New Roman"/>
        </w:rPr>
      </w:pPr>
    </w:p>
    <w:p w14:paraId="1C107C6E" w14:textId="0ADF33B1" w:rsidR="000C7936" w:rsidRPr="000D0AD1" w:rsidRDefault="000C7936" w:rsidP="006B7AB8">
      <w:pPr>
        <w:spacing w:after="240" w:line="276" w:lineRule="auto"/>
        <w:rPr>
          <w:rFonts w:ascii="Times New Roman" w:hAnsi="Times New Roman"/>
          <w:sz w:val="28"/>
          <w:szCs w:val="28"/>
        </w:rPr>
      </w:pPr>
      <w:r w:rsidRPr="000D0AD1">
        <w:rPr>
          <w:rFonts w:ascii="Times New Roman" w:hAnsi="Times New Roman"/>
          <w:b/>
          <w:sz w:val="28"/>
          <w:szCs w:val="28"/>
        </w:rPr>
        <w:t>Ieņēmumi</w:t>
      </w:r>
    </w:p>
    <w:p w14:paraId="3F8253F0" w14:textId="77777777" w:rsidR="000C7936" w:rsidRPr="000D0AD1" w:rsidRDefault="000C7936" w:rsidP="006B7AB8">
      <w:pPr>
        <w:spacing w:line="276" w:lineRule="auto"/>
        <w:jc w:val="both"/>
        <w:rPr>
          <w:rFonts w:ascii="Times New Roman" w:hAnsi="Times New Roman"/>
        </w:rPr>
      </w:pPr>
      <w:r w:rsidRPr="000D0AD1">
        <w:rPr>
          <w:rFonts w:ascii="Times New Roman" w:hAnsi="Times New Roman"/>
        </w:rPr>
        <w:tab/>
        <w:t xml:space="preserve">Pašvaldības pamatbudžeta ieņēmumus veido </w:t>
      </w:r>
      <w:r w:rsidRPr="000D0AD1">
        <w:rPr>
          <w:rFonts w:ascii="Times New Roman" w:hAnsi="Times New Roman"/>
          <w:b/>
          <w:bCs/>
          <w:i/>
        </w:rPr>
        <w:t>nodokļu ieņēmumi</w:t>
      </w:r>
      <w:r w:rsidRPr="000D0AD1">
        <w:rPr>
          <w:rFonts w:ascii="Times New Roman" w:hAnsi="Times New Roman"/>
        </w:rPr>
        <w:t xml:space="preserve">  - iedzīvotāju ienākuma nodoklis, nekustamā īpašuma nodoklis, azartspēļu nodoklis; </w:t>
      </w:r>
      <w:r w:rsidRPr="000D0AD1">
        <w:rPr>
          <w:rFonts w:ascii="Times New Roman" w:hAnsi="Times New Roman"/>
          <w:b/>
          <w:bCs/>
          <w:i/>
          <w:iCs/>
        </w:rPr>
        <w:t>nenodokļu ieņēmumi</w:t>
      </w:r>
      <w:r w:rsidRPr="000D0AD1">
        <w:rPr>
          <w:rFonts w:ascii="Times New Roman" w:hAnsi="Times New Roman"/>
        </w:rPr>
        <w:t xml:space="preserve"> – valsts un pašvaldību nodevas, naudas sodi un sankcijas, ieņēmumi no depozītiem un kontu atlikumiem un citi nenodokļu ieņēmumi; </w:t>
      </w:r>
      <w:r w:rsidRPr="000D0AD1">
        <w:rPr>
          <w:rFonts w:ascii="Times New Roman" w:hAnsi="Times New Roman"/>
          <w:b/>
          <w:bCs/>
          <w:i/>
        </w:rPr>
        <w:t>transfertu ieņēmumi</w:t>
      </w:r>
      <w:r w:rsidRPr="000D0AD1">
        <w:rPr>
          <w:rFonts w:ascii="Times New Roman" w:hAnsi="Times New Roman"/>
        </w:rPr>
        <w:t xml:space="preserve"> (maksājumi) no valsts un pašvaldību budžetiem un </w:t>
      </w:r>
      <w:r w:rsidRPr="000D0AD1">
        <w:rPr>
          <w:rFonts w:ascii="Times New Roman" w:hAnsi="Times New Roman"/>
          <w:b/>
          <w:bCs/>
          <w:i/>
        </w:rPr>
        <w:t>budžeta iestāžu</w:t>
      </w:r>
      <w:r w:rsidRPr="000D0AD1">
        <w:rPr>
          <w:rFonts w:ascii="Times New Roman" w:hAnsi="Times New Roman"/>
          <w:i/>
        </w:rPr>
        <w:t xml:space="preserve"> ieņēmumi</w:t>
      </w:r>
      <w:r w:rsidRPr="000D0AD1">
        <w:rPr>
          <w:rFonts w:ascii="Times New Roman" w:hAnsi="Times New Roman"/>
        </w:rPr>
        <w:t>.</w:t>
      </w:r>
    </w:p>
    <w:p w14:paraId="05DAFF13" w14:textId="77777777" w:rsidR="000C7936" w:rsidRPr="000D0AD1" w:rsidRDefault="000C7936" w:rsidP="006B7AB8">
      <w:pPr>
        <w:spacing w:line="276" w:lineRule="auto"/>
        <w:jc w:val="both"/>
        <w:rPr>
          <w:rFonts w:ascii="Times New Roman" w:hAnsi="Times New Roman"/>
        </w:rPr>
      </w:pPr>
      <w:r w:rsidRPr="000D0AD1">
        <w:rPr>
          <w:rFonts w:ascii="Times New Roman" w:hAnsi="Times New Roman"/>
        </w:rPr>
        <w:tab/>
      </w:r>
    </w:p>
    <w:p w14:paraId="45F25718" w14:textId="2FCEB577" w:rsidR="000C7936" w:rsidRPr="000D0AD1" w:rsidRDefault="000C7936" w:rsidP="006B7AB8">
      <w:pPr>
        <w:spacing w:after="240" w:line="276" w:lineRule="auto"/>
        <w:jc w:val="both"/>
        <w:outlineLvl w:val="0"/>
        <w:rPr>
          <w:rFonts w:ascii="Times New Roman" w:hAnsi="Times New Roman"/>
          <w:b/>
          <w:bCs/>
          <w:i/>
        </w:rPr>
      </w:pPr>
      <w:r w:rsidRPr="000D0AD1">
        <w:rPr>
          <w:rFonts w:ascii="Times New Roman" w:hAnsi="Times New Roman"/>
          <w:b/>
          <w:bCs/>
          <w:i/>
        </w:rPr>
        <w:t>Nodokļu ieņēmumi</w:t>
      </w:r>
    </w:p>
    <w:p w14:paraId="7D03FECB" w14:textId="3ED8A54E" w:rsidR="000C7936" w:rsidRPr="000D0AD1" w:rsidRDefault="000C7936" w:rsidP="006B7AB8">
      <w:pPr>
        <w:spacing w:line="276" w:lineRule="auto"/>
        <w:ind w:firstLine="720"/>
        <w:jc w:val="both"/>
        <w:rPr>
          <w:rFonts w:ascii="Times New Roman" w:hAnsi="Times New Roman"/>
          <w:color w:val="FF0000"/>
        </w:rPr>
      </w:pPr>
      <w:r w:rsidRPr="000D0AD1">
        <w:rPr>
          <w:rFonts w:ascii="Times New Roman" w:hAnsi="Times New Roman"/>
        </w:rPr>
        <w:t>Ieņēmumi no nodokļiem</w:t>
      </w:r>
      <w:r w:rsidR="00FC048E" w:rsidRPr="000D0AD1">
        <w:rPr>
          <w:rFonts w:ascii="Times New Roman" w:hAnsi="Times New Roman"/>
        </w:rPr>
        <w:t xml:space="preserve"> kopumā</w:t>
      </w:r>
      <w:r w:rsidRPr="000D0AD1">
        <w:rPr>
          <w:rFonts w:ascii="Times New Roman" w:hAnsi="Times New Roman"/>
        </w:rPr>
        <w:t xml:space="preserve"> plānoti  EUR</w:t>
      </w:r>
      <w:r w:rsidR="00FC24C5" w:rsidRPr="000D0AD1">
        <w:rPr>
          <w:rFonts w:ascii="Times New Roman" w:hAnsi="Times New Roman"/>
        </w:rPr>
        <w:t xml:space="preserve"> </w:t>
      </w:r>
      <w:r w:rsidR="009A0760" w:rsidRPr="000D0AD1">
        <w:rPr>
          <w:rFonts w:ascii="Times New Roman" w:hAnsi="Times New Roman"/>
        </w:rPr>
        <w:t>11 823 491</w:t>
      </w:r>
      <w:r w:rsidR="00D259D3" w:rsidRPr="000D0AD1">
        <w:rPr>
          <w:rFonts w:ascii="Times New Roman" w:hAnsi="Times New Roman"/>
        </w:rPr>
        <w:t xml:space="preserve"> </w:t>
      </w:r>
      <w:r w:rsidRPr="000D0AD1">
        <w:rPr>
          <w:rFonts w:ascii="Times New Roman" w:hAnsi="Times New Roman"/>
        </w:rPr>
        <w:t xml:space="preserve">jeb </w:t>
      </w:r>
      <w:r w:rsidR="009A0760" w:rsidRPr="000D0AD1">
        <w:rPr>
          <w:rFonts w:ascii="Times New Roman" w:hAnsi="Times New Roman"/>
        </w:rPr>
        <w:t>47.03%</w:t>
      </w:r>
      <w:r w:rsidRPr="000D0AD1">
        <w:rPr>
          <w:rFonts w:ascii="Times New Roman" w:hAnsi="Times New Roman"/>
        </w:rPr>
        <w:t xml:space="preserve"> no ieņēmumu kopapjoma.</w:t>
      </w:r>
      <w:r w:rsidR="00FC048E" w:rsidRPr="000D0AD1">
        <w:rPr>
          <w:rFonts w:ascii="Times New Roman" w:hAnsi="Times New Roman"/>
        </w:rPr>
        <w:t xml:space="preserve"> </w:t>
      </w:r>
    </w:p>
    <w:p w14:paraId="1D52B21A" w14:textId="2F80E298" w:rsidR="000C7936" w:rsidRPr="000D0AD1" w:rsidRDefault="00FC048E" w:rsidP="006B7AB8">
      <w:pPr>
        <w:spacing w:line="276" w:lineRule="auto"/>
        <w:ind w:firstLine="720"/>
        <w:jc w:val="both"/>
        <w:rPr>
          <w:rFonts w:ascii="Times New Roman" w:hAnsi="Times New Roman"/>
          <w:color w:val="FF0000"/>
        </w:rPr>
      </w:pPr>
      <w:r w:rsidRPr="000D0AD1">
        <w:rPr>
          <w:rFonts w:ascii="Times New Roman" w:hAnsi="Times New Roman"/>
        </w:rPr>
        <w:t>I</w:t>
      </w:r>
      <w:r w:rsidR="000C7936" w:rsidRPr="000D0AD1">
        <w:rPr>
          <w:rFonts w:ascii="Times New Roman" w:hAnsi="Times New Roman"/>
        </w:rPr>
        <w:t>eņēmumi no iedzīvotāju ienākuma nodokļa plānoti EUR</w:t>
      </w:r>
      <w:r w:rsidR="00FC24C5" w:rsidRPr="000D0AD1">
        <w:rPr>
          <w:rFonts w:ascii="Times New Roman" w:hAnsi="Times New Roman"/>
        </w:rPr>
        <w:t xml:space="preserve"> </w:t>
      </w:r>
      <w:r w:rsidR="009A0760" w:rsidRPr="000D0AD1">
        <w:rPr>
          <w:rFonts w:ascii="Times New Roman" w:hAnsi="Times New Roman"/>
        </w:rPr>
        <w:t>10 573 284</w:t>
      </w:r>
      <w:r w:rsidR="000C7936" w:rsidRPr="000D0AD1">
        <w:rPr>
          <w:rFonts w:ascii="Times New Roman" w:hAnsi="Times New Roman"/>
        </w:rPr>
        <w:t>. Salīdzinot ar pagājuš</w:t>
      </w:r>
      <w:r w:rsidR="007D5A91" w:rsidRPr="000D0AD1">
        <w:rPr>
          <w:rFonts w:ascii="Times New Roman" w:hAnsi="Times New Roman"/>
        </w:rPr>
        <w:t>ā</w:t>
      </w:r>
      <w:r w:rsidR="000C7936" w:rsidRPr="000D0AD1">
        <w:rPr>
          <w:rFonts w:ascii="Times New Roman" w:hAnsi="Times New Roman"/>
        </w:rPr>
        <w:t xml:space="preserve"> gada sākumu, tas ir par </w:t>
      </w:r>
      <w:r w:rsidR="007D5A91" w:rsidRPr="000D0AD1">
        <w:rPr>
          <w:rFonts w:ascii="Times New Roman" w:hAnsi="Times New Roman"/>
        </w:rPr>
        <w:t>EUR</w:t>
      </w:r>
      <w:r w:rsidR="000C7936" w:rsidRPr="000D0AD1">
        <w:rPr>
          <w:rFonts w:ascii="Times New Roman" w:hAnsi="Times New Roman"/>
        </w:rPr>
        <w:t xml:space="preserve"> </w:t>
      </w:r>
      <w:r w:rsidR="00D259D3" w:rsidRPr="000D0AD1">
        <w:rPr>
          <w:rFonts w:ascii="Times New Roman" w:hAnsi="Times New Roman"/>
        </w:rPr>
        <w:t>480</w:t>
      </w:r>
      <w:r w:rsidR="009A0760" w:rsidRPr="000D0AD1">
        <w:rPr>
          <w:rFonts w:ascii="Times New Roman" w:hAnsi="Times New Roman"/>
        </w:rPr>
        <w:t xml:space="preserve"> </w:t>
      </w:r>
      <w:r w:rsidR="00D259D3" w:rsidRPr="000D0AD1">
        <w:rPr>
          <w:rFonts w:ascii="Times New Roman" w:hAnsi="Times New Roman"/>
        </w:rPr>
        <w:t>990</w:t>
      </w:r>
      <w:r w:rsidR="007D5A91" w:rsidRPr="000D0AD1">
        <w:rPr>
          <w:rFonts w:ascii="Times New Roman" w:hAnsi="Times New Roman"/>
        </w:rPr>
        <w:t>.</w:t>
      </w:r>
      <w:r w:rsidR="000C7936" w:rsidRPr="000D0AD1">
        <w:rPr>
          <w:rFonts w:ascii="Times New Roman" w:hAnsi="Times New Roman"/>
        </w:rPr>
        <w:t xml:space="preserve"> Plānotais iedzīvotāju ienākuma nodoklis </w:t>
      </w:r>
      <w:r w:rsidR="00B26832" w:rsidRPr="000D0AD1">
        <w:rPr>
          <w:rFonts w:ascii="Times New Roman" w:hAnsi="Times New Roman"/>
        </w:rPr>
        <w:t>2021. gadā ir</w:t>
      </w:r>
      <w:r w:rsidR="000C7936" w:rsidRPr="000D0AD1">
        <w:rPr>
          <w:rFonts w:ascii="Times New Roman" w:hAnsi="Times New Roman"/>
        </w:rPr>
        <w:t xml:space="preserve">  </w:t>
      </w:r>
      <w:r w:rsidR="009A0760" w:rsidRPr="000D0AD1">
        <w:rPr>
          <w:rFonts w:ascii="Times New Roman" w:hAnsi="Times New Roman"/>
        </w:rPr>
        <w:t xml:space="preserve">42.06% </w:t>
      </w:r>
      <w:r w:rsidR="000C7936" w:rsidRPr="000D0AD1">
        <w:rPr>
          <w:rFonts w:ascii="Times New Roman" w:hAnsi="Times New Roman"/>
        </w:rPr>
        <w:t>no ieņēmumu kopapjoma.</w:t>
      </w:r>
    </w:p>
    <w:p w14:paraId="088748C5" w14:textId="5DDCF508"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 xml:space="preserve">Ieņēmumi no nekustamā īpašuma nodokļa plānoti EUR </w:t>
      </w:r>
      <w:r w:rsidR="00836C29" w:rsidRPr="000D0AD1">
        <w:rPr>
          <w:rFonts w:ascii="Times New Roman" w:hAnsi="Times New Roman"/>
        </w:rPr>
        <w:t>1</w:t>
      </w:r>
      <w:r w:rsidR="00C56B30" w:rsidRPr="000D0AD1">
        <w:rPr>
          <w:rFonts w:ascii="Times New Roman" w:hAnsi="Times New Roman"/>
        </w:rPr>
        <w:t xml:space="preserve"> </w:t>
      </w:r>
      <w:r w:rsidR="00836C29" w:rsidRPr="000D0AD1">
        <w:rPr>
          <w:rFonts w:ascii="Times New Roman" w:hAnsi="Times New Roman"/>
        </w:rPr>
        <w:t>230 207</w:t>
      </w:r>
      <w:r w:rsidRPr="000D0AD1">
        <w:rPr>
          <w:rFonts w:ascii="Times New Roman" w:hAnsi="Times New Roman"/>
        </w:rPr>
        <w:t xml:space="preserve"> jeb par </w:t>
      </w:r>
      <w:r w:rsidR="007D5A91" w:rsidRPr="000D0AD1">
        <w:rPr>
          <w:rFonts w:ascii="Times New Roman" w:hAnsi="Times New Roman"/>
        </w:rPr>
        <w:t>EUR</w:t>
      </w:r>
      <w:r w:rsidR="00836C29" w:rsidRPr="000D0AD1">
        <w:rPr>
          <w:rFonts w:ascii="Times New Roman" w:hAnsi="Times New Roman"/>
        </w:rPr>
        <w:t xml:space="preserve"> 5 416 </w:t>
      </w:r>
      <w:r w:rsidR="007B264F" w:rsidRPr="000D0AD1">
        <w:rPr>
          <w:rFonts w:ascii="Times New Roman" w:hAnsi="Times New Roman"/>
        </w:rPr>
        <w:t>mazāk</w:t>
      </w:r>
      <w:r w:rsidR="007D5A91" w:rsidRPr="000D0AD1">
        <w:rPr>
          <w:rFonts w:ascii="Times New Roman" w:hAnsi="Times New Roman"/>
        </w:rPr>
        <w:t xml:space="preserve"> </w:t>
      </w:r>
      <w:r w:rsidRPr="000D0AD1">
        <w:rPr>
          <w:rFonts w:ascii="Times New Roman" w:hAnsi="Times New Roman"/>
        </w:rPr>
        <w:t>kā 20</w:t>
      </w:r>
      <w:r w:rsidR="007B264F" w:rsidRPr="000D0AD1">
        <w:rPr>
          <w:rFonts w:ascii="Times New Roman" w:hAnsi="Times New Roman"/>
        </w:rPr>
        <w:t>20</w:t>
      </w:r>
      <w:r w:rsidRPr="000D0AD1">
        <w:rPr>
          <w:rFonts w:ascii="Times New Roman" w:hAnsi="Times New Roman"/>
        </w:rPr>
        <w:t>.gada sākotnējais plāns.</w:t>
      </w:r>
    </w:p>
    <w:p w14:paraId="48FF5F52" w14:textId="7E81B5A9"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Ieņēmumi no azartspēļu nodokļa</w:t>
      </w:r>
      <w:r w:rsidR="00836C29" w:rsidRPr="000D0AD1">
        <w:rPr>
          <w:rFonts w:ascii="Times New Roman" w:hAnsi="Times New Roman"/>
        </w:rPr>
        <w:t xml:space="preserve"> 2021. gadā</w:t>
      </w:r>
      <w:r w:rsidRPr="000D0AD1">
        <w:rPr>
          <w:rFonts w:ascii="Times New Roman" w:hAnsi="Times New Roman"/>
        </w:rPr>
        <w:t xml:space="preserve"> plānoti  EUR </w:t>
      </w:r>
      <w:r w:rsidR="00836C29" w:rsidRPr="000D0AD1">
        <w:rPr>
          <w:rFonts w:ascii="Times New Roman" w:hAnsi="Times New Roman"/>
        </w:rPr>
        <w:t>20 000</w:t>
      </w:r>
      <w:r w:rsidR="00B26832" w:rsidRPr="000D0AD1">
        <w:rPr>
          <w:rFonts w:ascii="Times New Roman" w:hAnsi="Times New Roman"/>
        </w:rPr>
        <w:t xml:space="preserve"> </w:t>
      </w:r>
      <w:r w:rsidR="00836C29" w:rsidRPr="000D0AD1">
        <w:rPr>
          <w:rFonts w:ascii="Times New Roman" w:hAnsi="Times New Roman"/>
        </w:rPr>
        <w:t xml:space="preserve">apmērā </w:t>
      </w:r>
      <w:r w:rsidR="007D5A91" w:rsidRPr="000D0AD1">
        <w:rPr>
          <w:rFonts w:ascii="Times New Roman" w:hAnsi="Times New Roman"/>
        </w:rPr>
        <w:t>jeb pa</w:t>
      </w:r>
      <w:r w:rsidR="00836C29" w:rsidRPr="000D0AD1">
        <w:rPr>
          <w:rFonts w:ascii="Times New Roman" w:hAnsi="Times New Roman"/>
        </w:rPr>
        <w:t xml:space="preserve">r EUR 2 000 </w:t>
      </w:r>
      <w:r w:rsidR="00B26832" w:rsidRPr="000D0AD1">
        <w:rPr>
          <w:rFonts w:ascii="Times New Roman" w:hAnsi="Times New Roman"/>
        </w:rPr>
        <w:t>vairāk</w:t>
      </w:r>
      <w:r w:rsidR="007D5A91" w:rsidRPr="000D0AD1">
        <w:rPr>
          <w:rFonts w:ascii="Times New Roman" w:hAnsi="Times New Roman"/>
        </w:rPr>
        <w:t xml:space="preserve"> nekā 20</w:t>
      </w:r>
      <w:r w:rsidR="00B26832" w:rsidRPr="000D0AD1">
        <w:rPr>
          <w:rFonts w:ascii="Times New Roman" w:hAnsi="Times New Roman"/>
        </w:rPr>
        <w:t>20</w:t>
      </w:r>
      <w:r w:rsidR="007D5A91" w:rsidRPr="000D0AD1">
        <w:rPr>
          <w:rFonts w:ascii="Times New Roman" w:hAnsi="Times New Roman"/>
        </w:rPr>
        <w:t>.</w:t>
      </w:r>
      <w:r w:rsidR="00B26832" w:rsidRPr="000D0AD1">
        <w:rPr>
          <w:rFonts w:ascii="Times New Roman" w:hAnsi="Times New Roman"/>
        </w:rPr>
        <w:t xml:space="preserve"> </w:t>
      </w:r>
      <w:r w:rsidR="007D5A91" w:rsidRPr="000D0AD1">
        <w:rPr>
          <w:rFonts w:ascii="Times New Roman" w:hAnsi="Times New Roman"/>
        </w:rPr>
        <w:t>gada sākumā</w:t>
      </w:r>
      <w:r w:rsidRPr="000D0AD1">
        <w:rPr>
          <w:rFonts w:ascii="Times New Roman" w:hAnsi="Times New Roman"/>
        </w:rPr>
        <w:t>.</w:t>
      </w:r>
    </w:p>
    <w:p w14:paraId="50331D6A" w14:textId="77777777" w:rsidR="00E84153" w:rsidRPr="000D0AD1" w:rsidRDefault="00E84153" w:rsidP="006B7AB8">
      <w:pPr>
        <w:spacing w:line="276" w:lineRule="auto"/>
        <w:jc w:val="both"/>
        <w:rPr>
          <w:rFonts w:ascii="Times New Roman" w:hAnsi="Times New Roman"/>
        </w:rPr>
      </w:pPr>
    </w:p>
    <w:p w14:paraId="7B308426" w14:textId="2814577F" w:rsidR="000C7936" w:rsidRPr="000D0AD1" w:rsidRDefault="000C7936" w:rsidP="006B7AB8">
      <w:pPr>
        <w:spacing w:after="240" w:line="276" w:lineRule="auto"/>
        <w:jc w:val="both"/>
        <w:outlineLvl w:val="0"/>
        <w:rPr>
          <w:rFonts w:ascii="Times New Roman" w:hAnsi="Times New Roman"/>
          <w:b/>
          <w:bCs/>
          <w:i/>
        </w:rPr>
      </w:pPr>
      <w:r w:rsidRPr="000D0AD1">
        <w:rPr>
          <w:rFonts w:ascii="Times New Roman" w:hAnsi="Times New Roman"/>
          <w:b/>
          <w:bCs/>
          <w:i/>
        </w:rPr>
        <w:t>Nenodokļu ieņēmumi</w:t>
      </w:r>
    </w:p>
    <w:p w14:paraId="15C62819" w14:textId="66DCBC0A" w:rsidR="006B7AB8" w:rsidRPr="000D0AD1" w:rsidRDefault="000C7936" w:rsidP="006B7AB8">
      <w:pPr>
        <w:spacing w:line="276" w:lineRule="auto"/>
        <w:jc w:val="both"/>
        <w:rPr>
          <w:rFonts w:ascii="Times New Roman" w:hAnsi="Times New Roman"/>
        </w:rPr>
      </w:pPr>
      <w:r w:rsidRPr="000D0AD1">
        <w:rPr>
          <w:rFonts w:ascii="Times New Roman" w:hAnsi="Times New Roman"/>
        </w:rPr>
        <w:tab/>
        <w:t>20</w:t>
      </w:r>
      <w:r w:rsidR="00486DDA" w:rsidRPr="000D0AD1">
        <w:rPr>
          <w:rFonts w:ascii="Times New Roman" w:hAnsi="Times New Roman"/>
        </w:rPr>
        <w:t>2</w:t>
      </w:r>
      <w:r w:rsidR="00CF680A" w:rsidRPr="000D0AD1">
        <w:rPr>
          <w:rFonts w:ascii="Times New Roman" w:hAnsi="Times New Roman"/>
        </w:rPr>
        <w:t>1</w:t>
      </w:r>
      <w:r w:rsidR="00A15FC0" w:rsidRPr="000D0AD1">
        <w:rPr>
          <w:rFonts w:ascii="Times New Roman" w:hAnsi="Times New Roman"/>
        </w:rPr>
        <w:t>.</w:t>
      </w:r>
      <w:r w:rsidR="0068075B" w:rsidRPr="000D0AD1">
        <w:rPr>
          <w:rFonts w:ascii="Times New Roman" w:hAnsi="Times New Roman"/>
        </w:rPr>
        <w:t xml:space="preserve"> </w:t>
      </w:r>
      <w:r w:rsidR="00A15FC0" w:rsidRPr="000D0AD1">
        <w:rPr>
          <w:rFonts w:ascii="Times New Roman" w:hAnsi="Times New Roman"/>
        </w:rPr>
        <w:t xml:space="preserve">gada Madonas novada budžetā </w:t>
      </w:r>
      <w:r w:rsidRPr="000D0AD1">
        <w:rPr>
          <w:rFonts w:ascii="Times New Roman" w:hAnsi="Times New Roman"/>
        </w:rPr>
        <w:t xml:space="preserve">nenodokļu ieņēmumus plānots iekasēt  EUR </w:t>
      </w:r>
      <w:r w:rsidR="0032069C" w:rsidRPr="000D0AD1">
        <w:rPr>
          <w:rFonts w:ascii="Times New Roman" w:hAnsi="Times New Roman"/>
        </w:rPr>
        <w:t xml:space="preserve">32 241 </w:t>
      </w:r>
      <w:r w:rsidRPr="000D0AD1">
        <w:rPr>
          <w:rFonts w:ascii="Times New Roman" w:hAnsi="Times New Roman"/>
        </w:rPr>
        <w:t>apmērā, tajā skaitā,</w:t>
      </w:r>
      <w:r w:rsidR="00836C29" w:rsidRPr="000D0AD1">
        <w:rPr>
          <w:rFonts w:ascii="Times New Roman" w:hAnsi="Times New Roman"/>
        </w:rPr>
        <w:t xml:space="preserve"> </w:t>
      </w:r>
      <w:r w:rsidRPr="000D0AD1">
        <w:rPr>
          <w:rFonts w:ascii="Times New Roman" w:hAnsi="Times New Roman"/>
        </w:rPr>
        <w:t>valsts un pašvaldību nodevas EUR</w:t>
      </w:r>
      <w:r w:rsidR="00CF3343" w:rsidRPr="000D0AD1">
        <w:rPr>
          <w:rFonts w:ascii="Times New Roman" w:hAnsi="Times New Roman"/>
        </w:rPr>
        <w:t xml:space="preserve"> </w:t>
      </w:r>
      <w:r w:rsidR="00836C29" w:rsidRPr="000D0AD1">
        <w:rPr>
          <w:rFonts w:ascii="Times New Roman" w:hAnsi="Times New Roman"/>
        </w:rPr>
        <w:t>14</w:t>
      </w:r>
      <w:r w:rsidR="0032069C" w:rsidRPr="000D0AD1">
        <w:rPr>
          <w:rFonts w:ascii="Times New Roman" w:hAnsi="Times New Roman"/>
        </w:rPr>
        <w:t> </w:t>
      </w:r>
      <w:r w:rsidR="00836C29" w:rsidRPr="000D0AD1">
        <w:rPr>
          <w:rFonts w:ascii="Times New Roman" w:hAnsi="Times New Roman"/>
        </w:rPr>
        <w:t>255</w:t>
      </w:r>
      <w:r w:rsidR="0032069C" w:rsidRPr="000D0AD1">
        <w:rPr>
          <w:rFonts w:ascii="Times New Roman" w:hAnsi="Times New Roman"/>
        </w:rPr>
        <w:t xml:space="preserve"> apmērā, procentu ieņēmumi par kontu atlikumiem EUR 2 331 apmērā</w:t>
      </w:r>
      <w:r w:rsidRPr="000D0AD1">
        <w:rPr>
          <w:rFonts w:ascii="Times New Roman" w:hAnsi="Times New Roman"/>
        </w:rPr>
        <w:t>, naudas sodus un sankcijas EUR</w:t>
      </w:r>
      <w:r w:rsidR="00CF3343" w:rsidRPr="000D0AD1">
        <w:rPr>
          <w:rFonts w:ascii="Times New Roman" w:hAnsi="Times New Roman"/>
        </w:rPr>
        <w:t xml:space="preserve"> </w:t>
      </w:r>
      <w:r w:rsidR="00836C29" w:rsidRPr="000D0AD1">
        <w:rPr>
          <w:rFonts w:ascii="Times New Roman" w:hAnsi="Times New Roman"/>
        </w:rPr>
        <w:t>2</w:t>
      </w:r>
      <w:r w:rsidR="0032069C" w:rsidRPr="000D0AD1">
        <w:rPr>
          <w:rFonts w:ascii="Times New Roman" w:hAnsi="Times New Roman"/>
        </w:rPr>
        <w:t> </w:t>
      </w:r>
      <w:r w:rsidR="00836C29" w:rsidRPr="000D0AD1">
        <w:rPr>
          <w:rFonts w:ascii="Times New Roman" w:hAnsi="Times New Roman"/>
        </w:rPr>
        <w:t>000</w:t>
      </w:r>
      <w:r w:rsidR="0032069C" w:rsidRPr="000D0AD1">
        <w:rPr>
          <w:rFonts w:ascii="Times New Roman" w:hAnsi="Times New Roman"/>
        </w:rPr>
        <w:t xml:space="preserve"> apmērā</w:t>
      </w:r>
      <w:r w:rsidRPr="000D0AD1">
        <w:rPr>
          <w:rFonts w:ascii="Times New Roman" w:hAnsi="Times New Roman"/>
        </w:rPr>
        <w:t>, pārējos  nenodokļu ieņēmum</w:t>
      </w:r>
      <w:r w:rsidR="00486DDA" w:rsidRPr="000D0AD1">
        <w:rPr>
          <w:rFonts w:ascii="Times New Roman" w:hAnsi="Times New Roman"/>
        </w:rPr>
        <w:t>us</w:t>
      </w:r>
      <w:r w:rsidRPr="000D0AD1">
        <w:rPr>
          <w:rFonts w:ascii="Times New Roman" w:hAnsi="Times New Roman"/>
        </w:rPr>
        <w:t xml:space="preserve"> EUR</w:t>
      </w:r>
      <w:r w:rsidR="00CF3343" w:rsidRPr="000D0AD1">
        <w:rPr>
          <w:rFonts w:ascii="Times New Roman" w:hAnsi="Times New Roman"/>
        </w:rPr>
        <w:t xml:space="preserve"> </w:t>
      </w:r>
      <w:r w:rsidR="00836C29" w:rsidRPr="000D0AD1">
        <w:rPr>
          <w:rFonts w:ascii="Times New Roman" w:hAnsi="Times New Roman"/>
        </w:rPr>
        <w:t>13</w:t>
      </w:r>
      <w:r w:rsidR="0032069C" w:rsidRPr="000D0AD1">
        <w:rPr>
          <w:rFonts w:ascii="Times New Roman" w:hAnsi="Times New Roman"/>
        </w:rPr>
        <w:t> </w:t>
      </w:r>
      <w:r w:rsidR="00836C29" w:rsidRPr="000D0AD1">
        <w:rPr>
          <w:rFonts w:ascii="Times New Roman" w:hAnsi="Times New Roman"/>
        </w:rPr>
        <w:t>655</w:t>
      </w:r>
      <w:r w:rsidR="0032069C" w:rsidRPr="000D0AD1">
        <w:rPr>
          <w:rFonts w:ascii="Times New Roman" w:hAnsi="Times New Roman"/>
        </w:rPr>
        <w:t xml:space="preserve"> apmērā</w:t>
      </w:r>
      <w:r w:rsidRPr="000D0AD1">
        <w:rPr>
          <w:rFonts w:ascii="Times New Roman" w:hAnsi="Times New Roman"/>
        </w:rPr>
        <w:t>.</w:t>
      </w:r>
    </w:p>
    <w:p w14:paraId="2FECFF14" w14:textId="2F6D5EA2" w:rsidR="000C7936" w:rsidRPr="000D0AD1" w:rsidRDefault="000C7936" w:rsidP="006B7AB8">
      <w:pPr>
        <w:spacing w:after="240" w:line="276" w:lineRule="auto"/>
        <w:jc w:val="both"/>
        <w:outlineLvl w:val="0"/>
        <w:rPr>
          <w:rFonts w:ascii="Times New Roman" w:hAnsi="Times New Roman"/>
          <w:b/>
          <w:bCs/>
          <w:i/>
        </w:rPr>
      </w:pPr>
      <w:r w:rsidRPr="000D0AD1">
        <w:rPr>
          <w:rFonts w:ascii="Times New Roman" w:hAnsi="Times New Roman"/>
          <w:b/>
          <w:bCs/>
          <w:i/>
        </w:rPr>
        <w:t>Budžeta iestāžu ieņēmumi</w:t>
      </w:r>
    </w:p>
    <w:p w14:paraId="32026F11" w14:textId="152DD5A3" w:rsidR="000C7936" w:rsidRPr="000D0AD1" w:rsidRDefault="000C7936" w:rsidP="006B7AB8">
      <w:pPr>
        <w:spacing w:line="276" w:lineRule="auto"/>
        <w:jc w:val="both"/>
        <w:rPr>
          <w:rFonts w:ascii="Times New Roman" w:hAnsi="Times New Roman"/>
        </w:rPr>
      </w:pPr>
      <w:r w:rsidRPr="000D0AD1">
        <w:rPr>
          <w:rFonts w:ascii="Times New Roman" w:hAnsi="Times New Roman"/>
        </w:rPr>
        <w:tab/>
        <w:t>Budžeta iestāžu ieņēmumi ir ieņēmumi no sniegtajiem maksas pakalpojumiem, telpu nomas, maksas par komunālajiem pakalpojumiem un citi pašu ieņēmumi. Tie plānoti EUR</w:t>
      </w:r>
      <w:r w:rsidR="00A15FC0" w:rsidRPr="000D0AD1">
        <w:rPr>
          <w:rFonts w:ascii="Times New Roman" w:hAnsi="Times New Roman"/>
        </w:rPr>
        <w:t xml:space="preserve"> </w:t>
      </w:r>
      <w:r w:rsidR="00836C29" w:rsidRPr="000D0AD1">
        <w:rPr>
          <w:rFonts w:ascii="Times New Roman" w:hAnsi="Times New Roman"/>
        </w:rPr>
        <w:t>1 008 825</w:t>
      </w:r>
      <w:r w:rsidRPr="000D0AD1">
        <w:rPr>
          <w:rFonts w:ascii="Times New Roman" w:hAnsi="Times New Roman"/>
        </w:rPr>
        <w:t xml:space="preserve"> apmērā</w:t>
      </w:r>
      <w:r w:rsidR="00021039" w:rsidRPr="000D0AD1">
        <w:rPr>
          <w:rFonts w:ascii="Times New Roman" w:hAnsi="Times New Roman"/>
        </w:rPr>
        <w:t xml:space="preserve"> jeb</w:t>
      </w:r>
      <w:r w:rsidRPr="000D0AD1">
        <w:rPr>
          <w:rFonts w:ascii="Times New Roman" w:hAnsi="Times New Roman"/>
        </w:rPr>
        <w:t xml:space="preserve"> </w:t>
      </w:r>
      <w:r w:rsidR="00836C29" w:rsidRPr="000D0AD1">
        <w:rPr>
          <w:rFonts w:ascii="Times New Roman" w:hAnsi="Times New Roman"/>
        </w:rPr>
        <w:t>4.01%</w:t>
      </w:r>
      <w:r w:rsidR="00021039" w:rsidRPr="000D0AD1">
        <w:rPr>
          <w:rFonts w:ascii="Times New Roman" w:hAnsi="Times New Roman"/>
        </w:rPr>
        <w:t xml:space="preserve"> </w:t>
      </w:r>
      <w:r w:rsidRPr="000D0AD1">
        <w:rPr>
          <w:rFonts w:ascii="Times New Roman" w:hAnsi="Times New Roman"/>
        </w:rPr>
        <w:t>no ieņēmumu kopapjoma.</w:t>
      </w:r>
    </w:p>
    <w:p w14:paraId="226BBFFC" w14:textId="77777777" w:rsidR="000C7936" w:rsidRPr="000D0AD1" w:rsidRDefault="000C7936" w:rsidP="006B7AB8">
      <w:pPr>
        <w:spacing w:line="276" w:lineRule="auto"/>
        <w:jc w:val="both"/>
        <w:rPr>
          <w:rFonts w:ascii="Times New Roman" w:hAnsi="Times New Roman"/>
        </w:rPr>
      </w:pPr>
    </w:p>
    <w:p w14:paraId="11913CD9" w14:textId="11D428DF" w:rsidR="000C7936" w:rsidRPr="000D0AD1" w:rsidRDefault="000C7936" w:rsidP="006B7AB8">
      <w:pPr>
        <w:spacing w:after="240" w:line="276" w:lineRule="auto"/>
        <w:jc w:val="both"/>
        <w:outlineLvl w:val="0"/>
        <w:rPr>
          <w:rFonts w:ascii="Times New Roman" w:hAnsi="Times New Roman"/>
          <w:b/>
          <w:bCs/>
          <w:i/>
        </w:rPr>
      </w:pPr>
      <w:r w:rsidRPr="000D0AD1">
        <w:rPr>
          <w:rFonts w:ascii="Times New Roman" w:hAnsi="Times New Roman"/>
          <w:b/>
          <w:bCs/>
          <w:i/>
        </w:rPr>
        <w:t>Transfertu ieņēmumi</w:t>
      </w:r>
    </w:p>
    <w:p w14:paraId="0BD81B8A" w14:textId="4FC84746" w:rsidR="000C7936" w:rsidRPr="000D0AD1" w:rsidRDefault="000C7936" w:rsidP="006B7AB8">
      <w:pPr>
        <w:spacing w:line="276" w:lineRule="auto"/>
        <w:jc w:val="both"/>
        <w:rPr>
          <w:rFonts w:ascii="Times New Roman" w:hAnsi="Times New Roman"/>
        </w:rPr>
      </w:pPr>
      <w:r w:rsidRPr="000D0AD1">
        <w:rPr>
          <w:rFonts w:ascii="Times New Roman" w:hAnsi="Times New Roman"/>
        </w:rPr>
        <w:tab/>
        <w:t>Pašvaldības ieņēmumu struktūrā  liels īpatsvars ir no valsts budžeta un citu</w:t>
      </w:r>
      <w:r w:rsidR="00CF4B9D" w:rsidRPr="000D0AD1">
        <w:rPr>
          <w:rFonts w:ascii="Times New Roman" w:hAnsi="Times New Roman"/>
        </w:rPr>
        <w:t xml:space="preserve"> </w:t>
      </w:r>
      <w:r w:rsidRPr="000D0AD1">
        <w:rPr>
          <w:rFonts w:ascii="Times New Roman" w:hAnsi="Times New Roman"/>
        </w:rPr>
        <w:lastRenderedPageBreak/>
        <w:t>pašvaldību budžetiem saņemtajiem maksājumiem (</w:t>
      </w:r>
      <w:r w:rsidRPr="000D0AD1">
        <w:rPr>
          <w:rFonts w:ascii="Times New Roman" w:hAnsi="Times New Roman"/>
          <w:i/>
        </w:rPr>
        <w:t>transfertu ieņēmumiem</w:t>
      </w:r>
      <w:r w:rsidRPr="000D0AD1">
        <w:rPr>
          <w:rFonts w:ascii="Times New Roman" w:hAnsi="Times New Roman"/>
        </w:rPr>
        <w:t>), tie plānoti EUR</w:t>
      </w:r>
      <w:r w:rsidR="00836C29" w:rsidRPr="000D0AD1">
        <w:rPr>
          <w:rFonts w:ascii="Times New Roman" w:hAnsi="Times New Roman"/>
        </w:rPr>
        <w:t xml:space="preserve"> </w:t>
      </w:r>
      <w:r w:rsidR="001168E8" w:rsidRPr="000D0AD1">
        <w:rPr>
          <w:rFonts w:ascii="Times New Roman" w:hAnsi="Times New Roman"/>
        </w:rPr>
        <w:t xml:space="preserve">6 016 </w:t>
      </w:r>
      <w:r w:rsidR="002B5EB2" w:rsidRPr="000D0AD1">
        <w:rPr>
          <w:rFonts w:ascii="Times New Roman" w:hAnsi="Times New Roman"/>
        </w:rPr>
        <w:t>131</w:t>
      </w:r>
      <w:r w:rsidR="00836C29" w:rsidRPr="000D0AD1">
        <w:rPr>
          <w:rFonts w:ascii="Times New Roman" w:hAnsi="Times New Roman"/>
        </w:rPr>
        <w:t xml:space="preserve"> </w:t>
      </w:r>
      <w:r w:rsidRPr="000D0AD1">
        <w:rPr>
          <w:rFonts w:ascii="Times New Roman" w:hAnsi="Times New Roman"/>
        </w:rPr>
        <w:t>jeb</w:t>
      </w:r>
      <w:r w:rsidR="00836C29" w:rsidRPr="000D0AD1">
        <w:rPr>
          <w:rFonts w:ascii="Times New Roman" w:hAnsi="Times New Roman"/>
        </w:rPr>
        <w:t xml:space="preserve"> </w:t>
      </w:r>
      <w:r w:rsidR="00FB2977" w:rsidRPr="000D0AD1">
        <w:rPr>
          <w:rFonts w:ascii="Times New Roman" w:hAnsi="Times New Roman"/>
        </w:rPr>
        <w:t>23,</w:t>
      </w:r>
      <w:r w:rsidR="001168E8" w:rsidRPr="000D0AD1">
        <w:rPr>
          <w:rFonts w:ascii="Times New Roman" w:hAnsi="Times New Roman"/>
        </w:rPr>
        <w:t>9</w:t>
      </w:r>
      <w:r w:rsidR="00836C29" w:rsidRPr="000D0AD1">
        <w:rPr>
          <w:rFonts w:ascii="Times New Roman" w:hAnsi="Times New Roman"/>
        </w:rPr>
        <w:t>%</w:t>
      </w:r>
      <w:r w:rsidR="00021039" w:rsidRPr="000D0AD1">
        <w:rPr>
          <w:rFonts w:ascii="Times New Roman" w:hAnsi="Times New Roman"/>
          <w:color w:val="FF0000"/>
        </w:rPr>
        <w:t xml:space="preserve"> </w:t>
      </w:r>
      <w:r w:rsidRPr="000D0AD1">
        <w:rPr>
          <w:rFonts w:ascii="Times New Roman" w:hAnsi="Times New Roman"/>
        </w:rPr>
        <w:t xml:space="preserve">no  ieņēmumu kopapjoma. </w:t>
      </w:r>
    </w:p>
    <w:p w14:paraId="55934874" w14:textId="1EECA4A2"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Lai radītu pašvaldībām līdzīgas iespējas ar likumu noteikto funkciju izpildei, ņemot vērā pašvaldību sociālekonomiskās atšķirības, notiek pašvaldību finanšu izlīdzināšana.</w:t>
      </w:r>
      <w:r w:rsidR="0006761F" w:rsidRPr="000D0AD1">
        <w:rPr>
          <w:rFonts w:ascii="Times New Roman" w:hAnsi="Times New Roman"/>
        </w:rPr>
        <w:t xml:space="preserve"> </w:t>
      </w:r>
      <w:r w:rsidRPr="000D0AD1">
        <w:rPr>
          <w:rFonts w:ascii="Times New Roman" w:hAnsi="Times New Roman"/>
        </w:rPr>
        <w:t>Pašvaldību finanšu izlīdzināšanas sistēma paredz pašvaldību finanšu atšķirību daļēju izlīdzināšanu, lai veicinātu pašvaldību iniciatīvu un patstāvību savu finanšu resursu veidošanā un nodrošinātu pašvaldību finansiālās darbības aizsardzību.    Pašvaldību finanšu izlīdzināšanu veic ar</w:t>
      </w:r>
      <w:r w:rsidR="00836C29" w:rsidRPr="000D0AD1">
        <w:rPr>
          <w:rFonts w:ascii="Times New Roman" w:hAnsi="Times New Roman"/>
        </w:rPr>
        <w:t xml:space="preserve"> pašvaldību finanšu</w:t>
      </w:r>
      <w:r w:rsidRPr="000D0AD1">
        <w:rPr>
          <w:rFonts w:ascii="Times New Roman" w:hAnsi="Times New Roman"/>
        </w:rPr>
        <w:t xml:space="preserve"> izlīdzināšanas</w:t>
      </w:r>
      <w:r w:rsidR="00836C29" w:rsidRPr="000D0AD1">
        <w:rPr>
          <w:rFonts w:ascii="Times New Roman" w:hAnsi="Times New Roman"/>
        </w:rPr>
        <w:t xml:space="preserve"> </w:t>
      </w:r>
      <w:r w:rsidRPr="000D0AD1">
        <w:rPr>
          <w:rFonts w:ascii="Times New Roman" w:hAnsi="Times New Roman"/>
        </w:rPr>
        <w:t xml:space="preserve">fonda </w:t>
      </w:r>
      <w:r w:rsidR="00836C29" w:rsidRPr="000D0AD1">
        <w:rPr>
          <w:rFonts w:ascii="Times New Roman" w:hAnsi="Times New Roman"/>
        </w:rPr>
        <w:t xml:space="preserve">(PFIF) </w:t>
      </w:r>
      <w:r w:rsidRPr="000D0AD1">
        <w:rPr>
          <w:rFonts w:ascii="Times New Roman" w:hAnsi="Times New Roman"/>
        </w:rPr>
        <w:t xml:space="preserve">starpniecību. </w:t>
      </w:r>
      <w:r w:rsidR="0006761F" w:rsidRPr="000D0AD1">
        <w:rPr>
          <w:rFonts w:ascii="Times New Roman" w:hAnsi="Times New Roman"/>
        </w:rPr>
        <w:t xml:space="preserve"> </w:t>
      </w:r>
      <w:r w:rsidRPr="000D0AD1">
        <w:rPr>
          <w:rFonts w:ascii="Times New Roman" w:hAnsi="Times New Roman"/>
        </w:rPr>
        <w:t>Madonas novada pašvaldība  20</w:t>
      </w:r>
      <w:r w:rsidR="00486DDA" w:rsidRPr="000D0AD1">
        <w:rPr>
          <w:rFonts w:ascii="Times New Roman" w:hAnsi="Times New Roman"/>
        </w:rPr>
        <w:t>2</w:t>
      </w:r>
      <w:r w:rsidR="008127E4" w:rsidRPr="000D0AD1">
        <w:rPr>
          <w:rFonts w:ascii="Times New Roman" w:hAnsi="Times New Roman"/>
        </w:rPr>
        <w:t>1</w:t>
      </w:r>
      <w:r w:rsidRPr="000D0AD1">
        <w:rPr>
          <w:rFonts w:ascii="Times New Roman" w:hAnsi="Times New Roman"/>
        </w:rPr>
        <w:t>.</w:t>
      </w:r>
      <w:r w:rsidR="008127E4" w:rsidRPr="000D0AD1">
        <w:rPr>
          <w:rFonts w:ascii="Times New Roman" w:hAnsi="Times New Roman"/>
        </w:rPr>
        <w:t xml:space="preserve"> </w:t>
      </w:r>
      <w:r w:rsidRPr="000D0AD1">
        <w:rPr>
          <w:rFonts w:ascii="Times New Roman" w:hAnsi="Times New Roman"/>
        </w:rPr>
        <w:t xml:space="preserve">gadā saņems dotāciju no PFIF  EUR </w:t>
      </w:r>
      <w:r w:rsidR="0006761F" w:rsidRPr="000D0AD1">
        <w:rPr>
          <w:rFonts w:ascii="Times New Roman" w:hAnsi="Times New Roman"/>
        </w:rPr>
        <w:t>6</w:t>
      </w:r>
      <w:r w:rsidR="00AE601A" w:rsidRPr="000D0AD1">
        <w:rPr>
          <w:rFonts w:ascii="Times New Roman" w:hAnsi="Times New Roman"/>
        </w:rPr>
        <w:t xml:space="preserve"> </w:t>
      </w:r>
      <w:r w:rsidR="0006761F" w:rsidRPr="000D0AD1">
        <w:rPr>
          <w:rFonts w:ascii="Times New Roman" w:hAnsi="Times New Roman"/>
        </w:rPr>
        <w:t>282</w:t>
      </w:r>
      <w:r w:rsidR="00AE601A" w:rsidRPr="000D0AD1">
        <w:rPr>
          <w:rFonts w:ascii="Times New Roman" w:hAnsi="Times New Roman"/>
        </w:rPr>
        <w:t xml:space="preserve"> </w:t>
      </w:r>
      <w:r w:rsidR="0006761F" w:rsidRPr="000D0AD1">
        <w:rPr>
          <w:rFonts w:ascii="Times New Roman" w:hAnsi="Times New Roman"/>
        </w:rPr>
        <w:t>296.</w:t>
      </w:r>
    </w:p>
    <w:p w14:paraId="0B03B206" w14:textId="4F950864" w:rsidR="0006761F" w:rsidRPr="000D0AD1" w:rsidRDefault="00FA69A6" w:rsidP="006B7AB8">
      <w:pPr>
        <w:spacing w:line="276" w:lineRule="auto"/>
        <w:ind w:firstLine="567"/>
        <w:jc w:val="both"/>
        <w:rPr>
          <w:rFonts w:ascii="Times New Roman" w:hAnsi="Times New Roman"/>
        </w:rPr>
      </w:pPr>
      <w:r w:rsidRPr="000D0AD1">
        <w:rPr>
          <w:rFonts w:ascii="Times New Roman" w:hAnsi="Times New Roman"/>
        </w:rPr>
        <w:t>Ieņēmumi no v</w:t>
      </w:r>
      <w:r w:rsidR="000C7936" w:rsidRPr="000D0AD1">
        <w:rPr>
          <w:rFonts w:ascii="Times New Roman" w:hAnsi="Times New Roman"/>
        </w:rPr>
        <w:t>alsts budžeta mērķdotācij</w:t>
      </w:r>
      <w:r w:rsidRPr="000D0AD1">
        <w:rPr>
          <w:rFonts w:ascii="Times New Roman" w:hAnsi="Times New Roman"/>
        </w:rPr>
        <w:t>ām izglītībā</w:t>
      </w:r>
      <w:r w:rsidR="0006761F" w:rsidRPr="000D0AD1">
        <w:rPr>
          <w:rFonts w:ascii="Times New Roman" w:hAnsi="Times New Roman"/>
        </w:rPr>
        <w:t xml:space="preserve"> </w:t>
      </w:r>
      <w:r w:rsidRPr="000D0AD1">
        <w:rPr>
          <w:rFonts w:ascii="Times New Roman" w:hAnsi="Times New Roman"/>
        </w:rPr>
        <w:t>plānoti:</w:t>
      </w:r>
    </w:p>
    <w:p w14:paraId="085010D2" w14:textId="242927E8" w:rsidR="0006761F" w:rsidRPr="000D0AD1" w:rsidRDefault="000C7936" w:rsidP="006B7AB8">
      <w:pPr>
        <w:pStyle w:val="Sarakstarindkopa"/>
        <w:numPr>
          <w:ilvl w:val="0"/>
          <w:numId w:val="3"/>
        </w:numPr>
        <w:spacing w:line="276" w:lineRule="auto"/>
        <w:jc w:val="both"/>
        <w:rPr>
          <w:rFonts w:ascii="Times New Roman" w:hAnsi="Times New Roman"/>
        </w:rPr>
      </w:pPr>
      <w:r w:rsidRPr="000D0AD1">
        <w:rPr>
          <w:rFonts w:ascii="Times New Roman" w:hAnsi="Times New Roman"/>
        </w:rPr>
        <w:t>Dzelzavas internātpamatskolai EUR</w:t>
      </w:r>
      <w:r w:rsidR="00375E1B" w:rsidRPr="000D0AD1">
        <w:rPr>
          <w:rFonts w:ascii="Times New Roman" w:hAnsi="Times New Roman"/>
        </w:rPr>
        <w:t xml:space="preserve"> </w:t>
      </w:r>
      <w:r w:rsidR="0006761F" w:rsidRPr="000D0AD1">
        <w:rPr>
          <w:rFonts w:ascii="Times New Roman" w:hAnsi="Times New Roman"/>
        </w:rPr>
        <w:t>578 523 pedagoģisko darbinieku darba samaksai un sociālās apdrošināšanas obligātajām iemaksām, kā arī internātpamatskolas uzturēšanas izmaksām;</w:t>
      </w:r>
    </w:p>
    <w:p w14:paraId="4C1AB310" w14:textId="75BBF9B5" w:rsidR="0006761F" w:rsidRPr="000D0AD1" w:rsidRDefault="0006761F" w:rsidP="006B7AB8">
      <w:pPr>
        <w:pStyle w:val="Sarakstarindkopa"/>
        <w:numPr>
          <w:ilvl w:val="0"/>
          <w:numId w:val="3"/>
        </w:numPr>
        <w:spacing w:line="276" w:lineRule="auto"/>
        <w:jc w:val="both"/>
        <w:rPr>
          <w:rFonts w:ascii="Times New Roman" w:hAnsi="Times New Roman"/>
        </w:rPr>
      </w:pPr>
      <w:r w:rsidRPr="000D0AD1">
        <w:rPr>
          <w:rFonts w:ascii="Times New Roman" w:hAnsi="Times New Roman"/>
        </w:rPr>
        <w:t>P</w:t>
      </w:r>
      <w:r w:rsidR="000C7936" w:rsidRPr="000D0AD1">
        <w:rPr>
          <w:rFonts w:ascii="Times New Roman" w:hAnsi="Times New Roman"/>
        </w:rPr>
        <w:t xml:space="preserve">amatizglītības, vispārējās vidējās izglītības </w:t>
      </w:r>
      <w:r w:rsidRPr="000D0AD1">
        <w:rPr>
          <w:rFonts w:ascii="Times New Roman" w:hAnsi="Times New Roman"/>
        </w:rPr>
        <w:t xml:space="preserve">daļējai </w:t>
      </w:r>
      <w:r w:rsidR="000C7936" w:rsidRPr="000D0AD1">
        <w:rPr>
          <w:rFonts w:ascii="Times New Roman" w:hAnsi="Times New Roman"/>
        </w:rPr>
        <w:t>pedagogu darba samaksai un valsts sociālās apdrošināšanas obligātajām iemaksām  EUR</w:t>
      </w:r>
      <w:r w:rsidRPr="000D0AD1">
        <w:rPr>
          <w:rFonts w:ascii="Times New Roman" w:hAnsi="Times New Roman"/>
        </w:rPr>
        <w:t xml:space="preserve"> 2 320</w:t>
      </w:r>
      <w:r w:rsidR="000E4693" w:rsidRPr="000D0AD1">
        <w:rPr>
          <w:rFonts w:ascii="Times New Roman" w:hAnsi="Times New Roman"/>
        </w:rPr>
        <w:t> </w:t>
      </w:r>
      <w:r w:rsidRPr="000D0AD1">
        <w:rPr>
          <w:rFonts w:ascii="Times New Roman" w:hAnsi="Times New Roman"/>
        </w:rPr>
        <w:t>432</w:t>
      </w:r>
      <w:r w:rsidR="000E4693" w:rsidRPr="000D0AD1">
        <w:rPr>
          <w:rFonts w:ascii="Times New Roman" w:hAnsi="Times New Roman"/>
        </w:rPr>
        <w:t>;</w:t>
      </w:r>
    </w:p>
    <w:p w14:paraId="68D1DE38" w14:textId="19C56B89" w:rsidR="0006761F" w:rsidRPr="000D0AD1" w:rsidRDefault="0006761F" w:rsidP="006B7AB8">
      <w:pPr>
        <w:pStyle w:val="Sarakstarindkopa"/>
        <w:numPr>
          <w:ilvl w:val="0"/>
          <w:numId w:val="3"/>
        </w:numPr>
        <w:spacing w:line="276" w:lineRule="auto"/>
        <w:jc w:val="both"/>
        <w:rPr>
          <w:rFonts w:ascii="Times New Roman" w:hAnsi="Times New Roman"/>
        </w:rPr>
      </w:pPr>
      <w:r w:rsidRPr="000D0AD1">
        <w:rPr>
          <w:rFonts w:ascii="Times New Roman" w:hAnsi="Times New Roman"/>
        </w:rPr>
        <w:t>Interešu izglītības programmu daļējai pedagogu darba samaksai un valsts sociālās apdrošināšanas obligātajām iemaksām EUR 127</w:t>
      </w:r>
      <w:r w:rsidR="00FA69A6" w:rsidRPr="000D0AD1">
        <w:rPr>
          <w:rFonts w:ascii="Times New Roman" w:hAnsi="Times New Roman"/>
        </w:rPr>
        <w:t> </w:t>
      </w:r>
      <w:r w:rsidRPr="000D0AD1">
        <w:rPr>
          <w:rFonts w:ascii="Times New Roman" w:hAnsi="Times New Roman"/>
        </w:rPr>
        <w:t>858;</w:t>
      </w:r>
    </w:p>
    <w:p w14:paraId="6DA7D386" w14:textId="1C093AF0" w:rsidR="00FA69A6" w:rsidRPr="000D0AD1" w:rsidRDefault="00FA69A6" w:rsidP="006B7AB8">
      <w:pPr>
        <w:pStyle w:val="Sarakstarindkopa"/>
        <w:numPr>
          <w:ilvl w:val="0"/>
          <w:numId w:val="3"/>
        </w:numPr>
        <w:spacing w:line="276" w:lineRule="auto"/>
        <w:jc w:val="both"/>
        <w:rPr>
          <w:rFonts w:ascii="Times New Roman" w:hAnsi="Times New Roman"/>
        </w:rPr>
      </w:pPr>
      <w:r w:rsidRPr="000D0AD1">
        <w:rPr>
          <w:rFonts w:ascii="Times New Roman" w:hAnsi="Times New Roman"/>
        </w:rPr>
        <w:t>Bērnu</w:t>
      </w:r>
      <w:r w:rsidR="000C7936" w:rsidRPr="000D0AD1">
        <w:rPr>
          <w:rFonts w:ascii="Times New Roman" w:hAnsi="Times New Roman"/>
        </w:rPr>
        <w:t xml:space="preserve"> no 5 gadu vecuma </w:t>
      </w:r>
      <w:r w:rsidRPr="000D0AD1">
        <w:rPr>
          <w:rFonts w:ascii="Times New Roman" w:hAnsi="Times New Roman"/>
        </w:rPr>
        <w:t>izglītošanā</w:t>
      </w:r>
      <w:r w:rsidR="000C7936" w:rsidRPr="000D0AD1">
        <w:rPr>
          <w:rFonts w:ascii="Times New Roman" w:hAnsi="Times New Roman"/>
        </w:rPr>
        <w:t xml:space="preserve"> EUR</w:t>
      </w:r>
      <w:r w:rsidR="00FD4AD8" w:rsidRPr="000D0AD1">
        <w:rPr>
          <w:rFonts w:ascii="Times New Roman" w:hAnsi="Times New Roman"/>
        </w:rPr>
        <w:t xml:space="preserve"> </w:t>
      </w:r>
      <w:r w:rsidRPr="000D0AD1">
        <w:rPr>
          <w:rFonts w:ascii="Times New Roman" w:hAnsi="Times New Roman"/>
        </w:rPr>
        <w:t>419 592 apmērā pirmskolas izglītības pedagoģisko darbinieku darba samaksai un sociālajām iemaksām</w:t>
      </w:r>
      <w:r w:rsidR="004D2EA9" w:rsidRPr="000D0AD1">
        <w:rPr>
          <w:rFonts w:ascii="Times New Roman" w:hAnsi="Times New Roman"/>
        </w:rPr>
        <w:t>.</w:t>
      </w:r>
    </w:p>
    <w:p w14:paraId="0E4F6508" w14:textId="5A6A9DFC"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 xml:space="preserve">Mērķdotācijas pedagogu darba samaksai un valsts sociālās apdrošināšanas obligātajām iemaksām, saskaņā ar </w:t>
      </w:r>
      <w:r w:rsidR="00486DDA" w:rsidRPr="000D0AD1">
        <w:rPr>
          <w:rFonts w:ascii="Times New Roman" w:hAnsi="Times New Roman"/>
        </w:rPr>
        <w:t>likuma “Par valsts budžetu”</w:t>
      </w:r>
      <w:r w:rsidRPr="000D0AD1">
        <w:rPr>
          <w:rFonts w:ascii="Times New Roman" w:hAnsi="Times New Roman"/>
        </w:rPr>
        <w:t xml:space="preserve"> pielikumiem ieplānotas laika periodam no 20</w:t>
      </w:r>
      <w:r w:rsidR="00486DDA" w:rsidRPr="000D0AD1">
        <w:rPr>
          <w:rFonts w:ascii="Times New Roman" w:hAnsi="Times New Roman"/>
        </w:rPr>
        <w:t>2</w:t>
      </w:r>
      <w:r w:rsidR="00FD4AD8" w:rsidRPr="000D0AD1">
        <w:rPr>
          <w:rFonts w:ascii="Times New Roman" w:hAnsi="Times New Roman"/>
        </w:rPr>
        <w:t>1</w:t>
      </w:r>
      <w:r w:rsidRPr="000D0AD1">
        <w:rPr>
          <w:rFonts w:ascii="Times New Roman" w:hAnsi="Times New Roman"/>
        </w:rPr>
        <w:t>.gada 1.janvāra līdz 20</w:t>
      </w:r>
      <w:r w:rsidR="00486DDA" w:rsidRPr="000D0AD1">
        <w:rPr>
          <w:rFonts w:ascii="Times New Roman" w:hAnsi="Times New Roman"/>
        </w:rPr>
        <w:t>2</w:t>
      </w:r>
      <w:r w:rsidR="00FD4AD8" w:rsidRPr="000D0AD1">
        <w:rPr>
          <w:rFonts w:ascii="Times New Roman" w:hAnsi="Times New Roman"/>
        </w:rPr>
        <w:t>1</w:t>
      </w:r>
      <w:r w:rsidRPr="000D0AD1">
        <w:rPr>
          <w:rFonts w:ascii="Times New Roman" w:hAnsi="Times New Roman"/>
        </w:rPr>
        <w:t>.gada 31.augustam.</w:t>
      </w:r>
    </w:p>
    <w:p w14:paraId="16E3A40C" w14:textId="4E338D4F"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P</w:t>
      </w:r>
      <w:r w:rsidR="00FA69A6" w:rsidRPr="000D0AD1">
        <w:rPr>
          <w:rFonts w:ascii="Times New Roman" w:hAnsi="Times New Roman"/>
        </w:rPr>
        <w:t>lānots, ka p</w:t>
      </w:r>
      <w:r w:rsidRPr="000D0AD1">
        <w:rPr>
          <w:rFonts w:ascii="Times New Roman" w:hAnsi="Times New Roman"/>
        </w:rPr>
        <w:t>ašvaldība 20</w:t>
      </w:r>
      <w:r w:rsidR="00486DDA" w:rsidRPr="000D0AD1">
        <w:rPr>
          <w:rFonts w:ascii="Times New Roman" w:hAnsi="Times New Roman"/>
        </w:rPr>
        <w:t>2</w:t>
      </w:r>
      <w:r w:rsidR="00FD4AD8" w:rsidRPr="000D0AD1">
        <w:rPr>
          <w:rFonts w:ascii="Times New Roman" w:hAnsi="Times New Roman"/>
        </w:rPr>
        <w:t>1</w:t>
      </w:r>
      <w:r w:rsidRPr="000D0AD1">
        <w:rPr>
          <w:rFonts w:ascii="Times New Roman" w:hAnsi="Times New Roman"/>
        </w:rPr>
        <w:t>.gadā saņems mērķdotāciju asistentu pakalpojumiem EUR</w:t>
      </w:r>
      <w:r w:rsidR="00FD4AD8" w:rsidRPr="000D0AD1">
        <w:rPr>
          <w:rFonts w:ascii="Times New Roman" w:hAnsi="Times New Roman"/>
        </w:rPr>
        <w:t xml:space="preserve"> </w:t>
      </w:r>
      <w:r w:rsidR="00FA69A6" w:rsidRPr="000D0AD1">
        <w:rPr>
          <w:rFonts w:ascii="Times New Roman" w:hAnsi="Times New Roman"/>
        </w:rPr>
        <w:t>156 000</w:t>
      </w:r>
      <w:r w:rsidRPr="000D0AD1">
        <w:rPr>
          <w:rFonts w:ascii="Times New Roman" w:hAnsi="Times New Roman"/>
        </w:rPr>
        <w:t>,</w:t>
      </w:r>
      <w:r w:rsidR="00486DDA" w:rsidRPr="000D0AD1">
        <w:rPr>
          <w:rFonts w:ascii="Times New Roman" w:hAnsi="Times New Roman"/>
        </w:rPr>
        <w:t xml:space="preserve"> </w:t>
      </w:r>
      <w:r w:rsidRPr="000D0AD1">
        <w:rPr>
          <w:rFonts w:ascii="Times New Roman" w:hAnsi="Times New Roman"/>
        </w:rPr>
        <w:t>māksliniecisko kolektīvu darba samaksai un valsts sociālās apdrošināšanas obligātajām iemaksām</w:t>
      </w:r>
      <w:r w:rsidR="000A4B01" w:rsidRPr="000D0AD1">
        <w:rPr>
          <w:rFonts w:ascii="Times New Roman" w:hAnsi="Times New Roman"/>
        </w:rPr>
        <w:t xml:space="preserve"> pirmajam pusgadam</w:t>
      </w:r>
      <w:r w:rsidRPr="000D0AD1">
        <w:rPr>
          <w:rFonts w:ascii="Times New Roman" w:hAnsi="Times New Roman"/>
        </w:rPr>
        <w:t xml:space="preserve"> EUR</w:t>
      </w:r>
      <w:r w:rsidR="00FD4AD8" w:rsidRPr="000D0AD1">
        <w:rPr>
          <w:rFonts w:ascii="Times New Roman" w:hAnsi="Times New Roman"/>
        </w:rPr>
        <w:t xml:space="preserve"> </w:t>
      </w:r>
      <w:r w:rsidR="00FA69A6" w:rsidRPr="000D0AD1">
        <w:rPr>
          <w:rFonts w:ascii="Times New Roman" w:hAnsi="Times New Roman"/>
        </w:rPr>
        <w:t>13</w:t>
      </w:r>
      <w:r w:rsidR="00375E1B" w:rsidRPr="000D0AD1">
        <w:rPr>
          <w:rFonts w:ascii="Times New Roman" w:hAnsi="Times New Roman"/>
        </w:rPr>
        <w:t xml:space="preserve"> </w:t>
      </w:r>
      <w:r w:rsidR="00FA69A6" w:rsidRPr="000D0AD1">
        <w:rPr>
          <w:rFonts w:ascii="Times New Roman" w:hAnsi="Times New Roman"/>
        </w:rPr>
        <w:t>839</w:t>
      </w:r>
      <w:r w:rsidRPr="000D0AD1">
        <w:rPr>
          <w:rFonts w:ascii="Times New Roman" w:hAnsi="Times New Roman"/>
        </w:rPr>
        <w:t>, mērķdotāciju literatūras/mācību līdzekļu iegādei EUR</w:t>
      </w:r>
      <w:r w:rsidR="00FD4AD8" w:rsidRPr="000D0AD1">
        <w:rPr>
          <w:rFonts w:ascii="Times New Roman" w:hAnsi="Times New Roman"/>
        </w:rPr>
        <w:t xml:space="preserve"> </w:t>
      </w:r>
      <w:r w:rsidR="00FA69A6" w:rsidRPr="000D0AD1">
        <w:rPr>
          <w:rFonts w:ascii="Times New Roman" w:hAnsi="Times New Roman"/>
        </w:rPr>
        <w:t>59</w:t>
      </w:r>
      <w:r w:rsidR="001168E8" w:rsidRPr="000D0AD1">
        <w:rPr>
          <w:rFonts w:ascii="Times New Roman" w:hAnsi="Times New Roman"/>
        </w:rPr>
        <w:t> </w:t>
      </w:r>
      <w:r w:rsidR="002B5EB2" w:rsidRPr="000D0AD1">
        <w:rPr>
          <w:rFonts w:ascii="Times New Roman" w:hAnsi="Times New Roman"/>
        </w:rPr>
        <w:t>550</w:t>
      </w:r>
      <w:r w:rsidR="001168E8" w:rsidRPr="000D0AD1">
        <w:rPr>
          <w:rFonts w:ascii="Times New Roman" w:hAnsi="Times New Roman"/>
        </w:rPr>
        <w:t>, primārās veselības aprūpes pakalpojumu apmaksai EUR 24849</w:t>
      </w:r>
      <w:r w:rsidRPr="000D0AD1">
        <w:rPr>
          <w:rFonts w:ascii="Times New Roman" w:hAnsi="Times New Roman"/>
        </w:rPr>
        <w:t>.</w:t>
      </w:r>
      <w:r w:rsidR="00A15FC0" w:rsidRPr="000D0AD1">
        <w:rPr>
          <w:rFonts w:ascii="Times New Roman" w:hAnsi="Times New Roman"/>
        </w:rPr>
        <w:t xml:space="preserve"> </w:t>
      </w:r>
    </w:p>
    <w:p w14:paraId="3619266B" w14:textId="00330F64"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Saskaņā ar  pašvaldības noslēgtajiem  līgumiem  ar Latvijas Nacionālo kultūras centru par profesionālās ievirzes mūzikas/mākslas/dejas izglītības programmu finansēšanu,</w:t>
      </w:r>
      <w:r w:rsidR="00FA69A6" w:rsidRPr="000D0AD1">
        <w:rPr>
          <w:rFonts w:ascii="Times New Roman" w:hAnsi="Times New Roman"/>
        </w:rPr>
        <w:t xml:space="preserve"> </w:t>
      </w:r>
      <w:r w:rsidRPr="000D0AD1">
        <w:rPr>
          <w:rFonts w:ascii="Times New Roman" w:hAnsi="Times New Roman"/>
        </w:rPr>
        <w:t>ministrija 20</w:t>
      </w:r>
      <w:r w:rsidR="00486DDA" w:rsidRPr="000D0AD1">
        <w:rPr>
          <w:rFonts w:ascii="Times New Roman" w:hAnsi="Times New Roman"/>
        </w:rPr>
        <w:t>2</w:t>
      </w:r>
      <w:r w:rsidR="00FD4AD8" w:rsidRPr="000D0AD1">
        <w:rPr>
          <w:rFonts w:ascii="Times New Roman" w:hAnsi="Times New Roman"/>
        </w:rPr>
        <w:t>1</w:t>
      </w:r>
      <w:r w:rsidRPr="000D0AD1">
        <w:rPr>
          <w:rFonts w:ascii="Times New Roman" w:hAnsi="Times New Roman"/>
        </w:rPr>
        <w:t>.gadam piešķir  valsts budžeta pieejamo finansējumu  EUR</w:t>
      </w:r>
      <w:r w:rsidRPr="000D0AD1">
        <w:rPr>
          <w:rFonts w:ascii="Times New Roman" w:hAnsi="Times New Roman"/>
          <w:color w:val="FF0000"/>
        </w:rPr>
        <w:t xml:space="preserve"> </w:t>
      </w:r>
      <w:r w:rsidR="00FA69A6" w:rsidRPr="000D0AD1">
        <w:rPr>
          <w:rFonts w:ascii="Times New Roman" w:hAnsi="Times New Roman"/>
        </w:rPr>
        <w:t>56 766</w:t>
      </w:r>
      <w:r w:rsidR="00FA69A6" w:rsidRPr="000D0AD1">
        <w:rPr>
          <w:rFonts w:ascii="Times New Roman" w:hAnsi="Times New Roman"/>
          <w:color w:val="FF0000"/>
        </w:rPr>
        <w:t xml:space="preserve"> </w:t>
      </w:r>
      <w:r w:rsidRPr="000D0AD1">
        <w:rPr>
          <w:rFonts w:ascii="Times New Roman" w:hAnsi="Times New Roman"/>
        </w:rPr>
        <w:t>pedagogu darba samaksai un valsts sociālās apdrošināšanas obligātajām iemaksām mākslas programmai un</w:t>
      </w:r>
      <w:r w:rsidR="00FD4AD8" w:rsidRPr="000D0AD1">
        <w:rPr>
          <w:rFonts w:ascii="Times New Roman" w:hAnsi="Times New Roman"/>
        </w:rPr>
        <w:t xml:space="preserve"> </w:t>
      </w:r>
      <w:r w:rsidRPr="000D0AD1">
        <w:rPr>
          <w:rFonts w:ascii="Times New Roman" w:hAnsi="Times New Roman"/>
        </w:rPr>
        <w:t>EUR</w:t>
      </w:r>
      <w:r w:rsidRPr="000D0AD1">
        <w:rPr>
          <w:rFonts w:ascii="Times New Roman" w:hAnsi="Times New Roman"/>
          <w:color w:val="FF0000"/>
        </w:rPr>
        <w:t xml:space="preserve"> </w:t>
      </w:r>
      <w:r w:rsidR="00FA69A6" w:rsidRPr="000D0AD1">
        <w:rPr>
          <w:rFonts w:ascii="Times New Roman" w:hAnsi="Times New Roman"/>
        </w:rPr>
        <w:t xml:space="preserve">354 084 </w:t>
      </w:r>
      <w:r w:rsidRPr="000D0AD1">
        <w:rPr>
          <w:rFonts w:ascii="Times New Roman" w:hAnsi="Times New Roman"/>
        </w:rPr>
        <w:t>mūzikas programmai .</w:t>
      </w:r>
    </w:p>
    <w:p w14:paraId="7DE3AA56" w14:textId="36736E3C"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 xml:space="preserve">Saskaņā ar pašvaldības noslēgto līgumu ar Izglītības un zinātnes ministriju, ministrija piešķir pašvaldībai no valsts budžeta līdzekļus par kopējo summu EUR </w:t>
      </w:r>
      <w:r w:rsidR="000D74DC" w:rsidRPr="000D0AD1">
        <w:rPr>
          <w:rFonts w:ascii="Times New Roman" w:hAnsi="Times New Roman"/>
        </w:rPr>
        <w:t xml:space="preserve">244 008, </w:t>
      </w:r>
      <w:r w:rsidRPr="000D0AD1">
        <w:rPr>
          <w:rFonts w:ascii="Times New Roman" w:hAnsi="Times New Roman"/>
        </w:rPr>
        <w:t>lai nodrošinātu profesionālās ievirzes sporta izglītības programmu īstenošanu 20</w:t>
      </w:r>
      <w:r w:rsidR="00486DDA" w:rsidRPr="000D0AD1">
        <w:rPr>
          <w:rFonts w:ascii="Times New Roman" w:hAnsi="Times New Roman"/>
        </w:rPr>
        <w:t>2</w:t>
      </w:r>
      <w:r w:rsidR="00FD4AD8" w:rsidRPr="000D0AD1">
        <w:rPr>
          <w:rFonts w:ascii="Times New Roman" w:hAnsi="Times New Roman"/>
        </w:rPr>
        <w:t>1</w:t>
      </w:r>
      <w:r w:rsidRPr="000D0AD1">
        <w:rPr>
          <w:rFonts w:ascii="Times New Roman" w:hAnsi="Times New Roman"/>
        </w:rPr>
        <w:t>.gadā.</w:t>
      </w:r>
    </w:p>
    <w:p w14:paraId="220AB2C9" w14:textId="3CC98E58"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 xml:space="preserve">Ieņēmumi pašvaldības budžetā no citām pašvaldībām izglītības funkciju nodrošināšanai plānoti EUR </w:t>
      </w:r>
      <w:r w:rsidR="003321E1" w:rsidRPr="000D0AD1">
        <w:rPr>
          <w:rFonts w:ascii="Times New Roman" w:hAnsi="Times New Roman"/>
        </w:rPr>
        <w:t>350 000</w:t>
      </w:r>
      <w:r w:rsidR="00486DDA" w:rsidRPr="000D0AD1">
        <w:rPr>
          <w:rFonts w:ascii="Times New Roman" w:hAnsi="Times New Roman"/>
        </w:rPr>
        <w:t xml:space="preserve">, </w:t>
      </w:r>
      <w:r w:rsidR="003321E1" w:rsidRPr="000D0AD1">
        <w:rPr>
          <w:rFonts w:ascii="Times New Roman" w:hAnsi="Times New Roman"/>
        </w:rPr>
        <w:t xml:space="preserve">bet </w:t>
      </w:r>
      <w:r w:rsidR="00486DDA" w:rsidRPr="000D0AD1">
        <w:rPr>
          <w:rFonts w:ascii="Times New Roman" w:hAnsi="Times New Roman"/>
        </w:rPr>
        <w:t>par sniegtajiem sociālās palīdzības iestāžu pakalpojumiem EUR 7</w:t>
      </w:r>
      <w:r w:rsidR="003321E1" w:rsidRPr="000D0AD1">
        <w:rPr>
          <w:rFonts w:ascii="Times New Roman" w:hAnsi="Times New Roman"/>
        </w:rPr>
        <w:t xml:space="preserve"> </w:t>
      </w:r>
      <w:r w:rsidR="00486DDA" w:rsidRPr="000D0AD1">
        <w:rPr>
          <w:rFonts w:ascii="Times New Roman" w:hAnsi="Times New Roman"/>
        </w:rPr>
        <w:t>000.</w:t>
      </w:r>
    </w:p>
    <w:p w14:paraId="0F798125" w14:textId="734E3298" w:rsidR="000C7936" w:rsidRPr="000D0AD1" w:rsidRDefault="000C7936" w:rsidP="006B7AB8">
      <w:pPr>
        <w:spacing w:line="276" w:lineRule="auto"/>
        <w:ind w:firstLine="720"/>
        <w:jc w:val="both"/>
        <w:rPr>
          <w:rFonts w:ascii="Times New Roman" w:hAnsi="Times New Roman"/>
        </w:rPr>
      </w:pPr>
      <w:r w:rsidRPr="000D0AD1">
        <w:rPr>
          <w:rFonts w:ascii="Times New Roman" w:hAnsi="Times New Roman"/>
        </w:rPr>
        <w:t xml:space="preserve">Pašvaldība ir noslēgusi līgumu ar Nodarbinātības valsts aģentūru par aktīvā nodarbinātības pasākuma “Algoti pagaidu sabiedriskie darbi” īstenošanu, kam tiks </w:t>
      </w:r>
      <w:r w:rsidRPr="000D0AD1">
        <w:rPr>
          <w:rFonts w:ascii="Times New Roman" w:hAnsi="Times New Roman"/>
        </w:rPr>
        <w:lastRenderedPageBreak/>
        <w:t xml:space="preserve">saņemts finansējums EUR </w:t>
      </w:r>
      <w:r w:rsidR="003321E1" w:rsidRPr="000D0AD1">
        <w:rPr>
          <w:rFonts w:ascii="Times New Roman" w:hAnsi="Times New Roman"/>
        </w:rPr>
        <w:t>117 000</w:t>
      </w:r>
      <w:r w:rsidRPr="000D0AD1">
        <w:rPr>
          <w:rFonts w:ascii="Times New Roman" w:hAnsi="Times New Roman"/>
        </w:rPr>
        <w:t>.</w:t>
      </w:r>
    </w:p>
    <w:p w14:paraId="435C1DCA" w14:textId="63B0FF9F" w:rsidR="000C7936" w:rsidRPr="000D0AD1" w:rsidRDefault="0061669B" w:rsidP="006B7AB8">
      <w:pPr>
        <w:spacing w:line="276" w:lineRule="auto"/>
        <w:ind w:firstLine="720"/>
        <w:jc w:val="both"/>
        <w:rPr>
          <w:rFonts w:ascii="Times New Roman" w:hAnsi="Times New Roman"/>
        </w:rPr>
      </w:pPr>
      <w:r w:rsidRPr="000D0AD1">
        <w:rPr>
          <w:rFonts w:ascii="Times New Roman" w:hAnsi="Times New Roman"/>
        </w:rPr>
        <w:t xml:space="preserve">1.-4.klases skolēnu ēdināšanai pirmajiem 5 mēnešiem plānots saņemt no valsts budžeta EUR </w:t>
      </w:r>
      <w:r w:rsidR="003321E1" w:rsidRPr="000D0AD1">
        <w:rPr>
          <w:rFonts w:ascii="Times New Roman" w:hAnsi="Times New Roman"/>
        </w:rPr>
        <w:t>51 939</w:t>
      </w:r>
      <w:r w:rsidRPr="000D0AD1">
        <w:rPr>
          <w:rFonts w:ascii="Times New Roman" w:hAnsi="Times New Roman"/>
        </w:rPr>
        <w:t>.</w:t>
      </w:r>
    </w:p>
    <w:p w14:paraId="3FEFB4CF" w14:textId="367E1874" w:rsidR="0061669B" w:rsidRPr="000D0AD1" w:rsidRDefault="0061669B" w:rsidP="006B7AB8">
      <w:pPr>
        <w:spacing w:line="276" w:lineRule="auto"/>
        <w:ind w:firstLine="720"/>
        <w:jc w:val="both"/>
        <w:rPr>
          <w:rFonts w:ascii="Times New Roman" w:hAnsi="Times New Roman"/>
        </w:rPr>
      </w:pPr>
      <w:r w:rsidRPr="000D0AD1">
        <w:rPr>
          <w:rFonts w:ascii="Times New Roman" w:hAnsi="Times New Roman"/>
        </w:rPr>
        <w:t>Pašvaldība 202</w:t>
      </w:r>
      <w:r w:rsidR="00195C4C" w:rsidRPr="000D0AD1">
        <w:rPr>
          <w:rFonts w:ascii="Times New Roman" w:hAnsi="Times New Roman"/>
        </w:rPr>
        <w:t>1</w:t>
      </w:r>
      <w:r w:rsidRPr="000D0AD1">
        <w:rPr>
          <w:rFonts w:ascii="Times New Roman" w:hAnsi="Times New Roman"/>
        </w:rPr>
        <w:t>.</w:t>
      </w:r>
      <w:r w:rsidR="003321E1" w:rsidRPr="000D0AD1">
        <w:rPr>
          <w:rFonts w:ascii="Times New Roman" w:hAnsi="Times New Roman"/>
        </w:rPr>
        <w:t xml:space="preserve"> </w:t>
      </w:r>
      <w:r w:rsidRPr="000D0AD1">
        <w:rPr>
          <w:rFonts w:ascii="Times New Roman" w:hAnsi="Times New Roman"/>
        </w:rPr>
        <w:t>gadā saņems valsts mērķdotāciju pašvaldību autoceļu</w:t>
      </w:r>
      <w:r w:rsidR="006B7AB8" w:rsidRPr="000D0AD1">
        <w:rPr>
          <w:rFonts w:ascii="Times New Roman" w:hAnsi="Times New Roman"/>
        </w:rPr>
        <w:t xml:space="preserve"> </w:t>
      </w:r>
      <w:r w:rsidRPr="000D0AD1">
        <w:rPr>
          <w:rFonts w:ascii="Times New Roman" w:hAnsi="Times New Roman"/>
        </w:rPr>
        <w:t xml:space="preserve">(ielu) uzturēšanai EUR </w:t>
      </w:r>
      <w:r w:rsidR="003321E1" w:rsidRPr="000D0AD1">
        <w:rPr>
          <w:rFonts w:ascii="Times New Roman" w:hAnsi="Times New Roman"/>
        </w:rPr>
        <w:t>1 062 041</w:t>
      </w:r>
      <w:r w:rsidR="00195C4C" w:rsidRPr="000D0AD1">
        <w:rPr>
          <w:rFonts w:ascii="Times New Roman" w:hAnsi="Times New Roman"/>
        </w:rPr>
        <w:t>.</w:t>
      </w:r>
    </w:p>
    <w:p w14:paraId="5ED1ED01" w14:textId="3ED8072B" w:rsidR="006B7AB8" w:rsidRPr="000D0AD1" w:rsidRDefault="006B7AB8" w:rsidP="006B7AB8">
      <w:pPr>
        <w:spacing w:line="276" w:lineRule="auto"/>
        <w:rPr>
          <w:rFonts w:ascii="Times New Roman" w:hAnsi="Times New Roman"/>
        </w:rPr>
      </w:pPr>
    </w:p>
    <w:p w14:paraId="0097E2C1" w14:textId="77777777" w:rsidR="0054382B" w:rsidRPr="000D0AD1" w:rsidRDefault="0054382B" w:rsidP="006B7AB8">
      <w:pPr>
        <w:spacing w:line="276" w:lineRule="auto"/>
        <w:rPr>
          <w:rFonts w:ascii="Times New Roman" w:hAnsi="Times New Roman"/>
        </w:rPr>
      </w:pPr>
    </w:p>
    <w:p w14:paraId="75EE3442" w14:textId="273FB9D9" w:rsidR="000C7936" w:rsidRPr="000D0AD1" w:rsidRDefault="000C7936" w:rsidP="006B7AB8">
      <w:pPr>
        <w:spacing w:after="240" w:line="276" w:lineRule="auto"/>
        <w:rPr>
          <w:rFonts w:ascii="Times New Roman" w:hAnsi="Times New Roman"/>
        </w:rPr>
      </w:pPr>
      <w:r w:rsidRPr="000D0AD1">
        <w:rPr>
          <w:rFonts w:ascii="Times New Roman" w:hAnsi="Times New Roman"/>
        </w:rPr>
        <w:t xml:space="preserve">             Pamatbudžeta ieņēmumu izmaiņas, salīdzinot ar 20</w:t>
      </w:r>
      <w:r w:rsidR="00044E69" w:rsidRPr="000D0AD1">
        <w:rPr>
          <w:rFonts w:ascii="Times New Roman" w:hAnsi="Times New Roman"/>
        </w:rPr>
        <w:t>20</w:t>
      </w:r>
      <w:r w:rsidRPr="000D0AD1">
        <w:rPr>
          <w:rFonts w:ascii="Times New Roman" w:hAnsi="Times New Roman"/>
        </w:rPr>
        <w:t>.gada sākumu:</w:t>
      </w:r>
    </w:p>
    <w:p w14:paraId="4E57AEC7" w14:textId="77777777" w:rsidR="000C7936" w:rsidRPr="000D0AD1" w:rsidRDefault="000C7936" w:rsidP="006B7AB8">
      <w:pPr>
        <w:spacing w:line="276" w:lineRule="auto"/>
        <w:rPr>
          <w:rFonts w:ascii="Times New Roman" w:hAnsi="Times New Roman"/>
        </w:rPr>
      </w:pPr>
      <w:r w:rsidRPr="000D0AD1">
        <w:rPr>
          <w:rFonts w:ascii="Times New Roman" w:hAnsi="Times New Roman"/>
          <w:i/>
        </w:rPr>
        <w:t>palielinājušies</w:t>
      </w:r>
      <w:r w:rsidRPr="000D0AD1">
        <w:rPr>
          <w:rFonts w:ascii="Times New Roman" w:hAnsi="Times New Roman"/>
        </w:rPr>
        <w:t xml:space="preserve"> prognozētie ieņēmumi no</w:t>
      </w:r>
    </w:p>
    <w:p w14:paraId="58E2319D" w14:textId="521FF6FA" w:rsidR="00A25373" w:rsidRPr="000D0AD1" w:rsidRDefault="00A25373" w:rsidP="006B7AB8">
      <w:pPr>
        <w:pStyle w:val="Sarakstarindkopa"/>
        <w:numPr>
          <w:ilvl w:val="0"/>
          <w:numId w:val="1"/>
        </w:numPr>
        <w:spacing w:line="276" w:lineRule="auto"/>
        <w:rPr>
          <w:rFonts w:ascii="Times New Roman" w:hAnsi="Times New Roman"/>
        </w:rPr>
      </w:pPr>
      <w:r w:rsidRPr="000D0AD1">
        <w:rPr>
          <w:rFonts w:ascii="Times New Roman" w:hAnsi="Times New Roman"/>
        </w:rPr>
        <w:t>azartspēļu nodokļa par EUR 2 000;</w:t>
      </w:r>
    </w:p>
    <w:p w14:paraId="609E760E" w14:textId="13B4DABD" w:rsidR="000C7936" w:rsidRPr="000D0AD1" w:rsidRDefault="000C7936" w:rsidP="006B7AB8">
      <w:pPr>
        <w:pStyle w:val="Sarakstarindkopa"/>
        <w:numPr>
          <w:ilvl w:val="0"/>
          <w:numId w:val="1"/>
        </w:numPr>
        <w:spacing w:line="276" w:lineRule="auto"/>
        <w:rPr>
          <w:rFonts w:ascii="Times New Roman" w:hAnsi="Times New Roman"/>
        </w:rPr>
      </w:pPr>
      <w:r w:rsidRPr="000D0AD1">
        <w:rPr>
          <w:rFonts w:ascii="Times New Roman" w:hAnsi="Times New Roman"/>
        </w:rPr>
        <w:t xml:space="preserve">mērķdotācijām no valsts budžeta  </w:t>
      </w:r>
      <w:r w:rsidR="002B5EB2" w:rsidRPr="000D0AD1">
        <w:rPr>
          <w:rFonts w:ascii="Times New Roman" w:hAnsi="Times New Roman"/>
        </w:rPr>
        <w:t xml:space="preserve">EUR </w:t>
      </w:r>
      <w:r w:rsidR="001168E8" w:rsidRPr="000D0AD1">
        <w:rPr>
          <w:rFonts w:ascii="Times New Roman" w:hAnsi="Times New Roman"/>
        </w:rPr>
        <w:t xml:space="preserve">344 </w:t>
      </w:r>
      <w:r w:rsidR="002B5EB2" w:rsidRPr="000D0AD1">
        <w:rPr>
          <w:rFonts w:ascii="Times New Roman" w:hAnsi="Times New Roman"/>
        </w:rPr>
        <w:t>216</w:t>
      </w:r>
      <w:r w:rsidRPr="000D0AD1">
        <w:rPr>
          <w:rFonts w:ascii="Times New Roman" w:hAnsi="Times New Roman"/>
        </w:rPr>
        <w:t xml:space="preserve"> </w:t>
      </w:r>
      <w:r w:rsidR="002B5EB2" w:rsidRPr="000D0AD1">
        <w:rPr>
          <w:rFonts w:ascii="Times New Roman" w:hAnsi="Times New Roman"/>
        </w:rPr>
        <w:t>;</w:t>
      </w:r>
    </w:p>
    <w:p w14:paraId="50768060" w14:textId="72E833CC" w:rsidR="0061669B" w:rsidRPr="000D0AD1" w:rsidRDefault="000C7936" w:rsidP="006B7AB8">
      <w:pPr>
        <w:spacing w:line="276" w:lineRule="auto"/>
        <w:rPr>
          <w:rFonts w:ascii="Times New Roman" w:hAnsi="Times New Roman"/>
        </w:rPr>
      </w:pPr>
      <w:r w:rsidRPr="000D0AD1">
        <w:rPr>
          <w:rFonts w:ascii="Times New Roman" w:hAnsi="Times New Roman"/>
          <w:i/>
        </w:rPr>
        <w:t>samazinājušies</w:t>
      </w:r>
      <w:r w:rsidRPr="000D0AD1">
        <w:rPr>
          <w:rFonts w:ascii="Times New Roman" w:hAnsi="Times New Roman"/>
        </w:rPr>
        <w:t xml:space="preserve"> plānotie ieņēmumi no </w:t>
      </w:r>
    </w:p>
    <w:p w14:paraId="51180D3F" w14:textId="2531DF21" w:rsidR="00A25373" w:rsidRPr="000D0AD1" w:rsidRDefault="00A25373" w:rsidP="006B7AB8">
      <w:pPr>
        <w:pStyle w:val="Sarakstarindkopa"/>
        <w:numPr>
          <w:ilvl w:val="0"/>
          <w:numId w:val="2"/>
        </w:numPr>
        <w:spacing w:line="276" w:lineRule="auto"/>
        <w:rPr>
          <w:rFonts w:ascii="Times New Roman" w:hAnsi="Times New Roman"/>
        </w:rPr>
      </w:pPr>
      <w:r w:rsidRPr="000D0AD1">
        <w:rPr>
          <w:rFonts w:ascii="Times New Roman" w:hAnsi="Times New Roman"/>
        </w:rPr>
        <w:t>iedzīvotāju ienākuma nodokļa par EUR 480 990;</w:t>
      </w:r>
    </w:p>
    <w:p w14:paraId="096F77E3" w14:textId="5E586DAE" w:rsidR="00A25373" w:rsidRPr="000D0AD1" w:rsidRDefault="00A25373" w:rsidP="006B7AB8">
      <w:pPr>
        <w:pStyle w:val="Sarakstarindkopa"/>
        <w:numPr>
          <w:ilvl w:val="0"/>
          <w:numId w:val="1"/>
        </w:numPr>
        <w:spacing w:line="276" w:lineRule="auto"/>
        <w:rPr>
          <w:rFonts w:ascii="Times New Roman" w:hAnsi="Times New Roman"/>
        </w:rPr>
      </w:pPr>
      <w:r w:rsidRPr="000D0AD1">
        <w:rPr>
          <w:rFonts w:ascii="Times New Roman" w:hAnsi="Times New Roman"/>
        </w:rPr>
        <w:t>nekustamā īpašuma nodokļa par EUR 5 416;</w:t>
      </w:r>
    </w:p>
    <w:p w14:paraId="524DD25B" w14:textId="03916AE1" w:rsidR="00A25373" w:rsidRPr="000D0AD1" w:rsidRDefault="00A25373" w:rsidP="006B7AB8">
      <w:pPr>
        <w:pStyle w:val="Sarakstarindkopa"/>
        <w:numPr>
          <w:ilvl w:val="0"/>
          <w:numId w:val="1"/>
        </w:numPr>
        <w:spacing w:line="276" w:lineRule="auto"/>
        <w:rPr>
          <w:rFonts w:ascii="Times New Roman" w:hAnsi="Times New Roman"/>
        </w:rPr>
      </w:pPr>
      <w:r w:rsidRPr="000D0AD1">
        <w:rPr>
          <w:rFonts w:ascii="Times New Roman" w:hAnsi="Times New Roman"/>
        </w:rPr>
        <w:t>transfertiem no citām pašvaldībām EUR 50 000;</w:t>
      </w:r>
    </w:p>
    <w:p w14:paraId="0174A5E6" w14:textId="2E2D8A23" w:rsidR="00A25373" w:rsidRPr="000D0AD1" w:rsidRDefault="00A25373" w:rsidP="006B7AB8">
      <w:pPr>
        <w:pStyle w:val="Sarakstarindkopa"/>
        <w:numPr>
          <w:ilvl w:val="0"/>
          <w:numId w:val="1"/>
        </w:numPr>
        <w:spacing w:line="276" w:lineRule="auto"/>
        <w:rPr>
          <w:rFonts w:ascii="Times New Roman" w:hAnsi="Times New Roman"/>
        </w:rPr>
      </w:pPr>
      <w:r w:rsidRPr="000D0AD1">
        <w:rPr>
          <w:rFonts w:ascii="Times New Roman" w:hAnsi="Times New Roman"/>
        </w:rPr>
        <w:t>ieņēmumiem no maksas pakalpojumiem par EUR 244 568;</w:t>
      </w:r>
    </w:p>
    <w:p w14:paraId="24191F48" w14:textId="472BCB3B" w:rsidR="00A25373" w:rsidRPr="000D0AD1" w:rsidRDefault="00A25373" w:rsidP="006B7AB8">
      <w:pPr>
        <w:pStyle w:val="Sarakstarindkopa"/>
        <w:numPr>
          <w:ilvl w:val="0"/>
          <w:numId w:val="1"/>
        </w:numPr>
        <w:spacing w:line="276" w:lineRule="auto"/>
        <w:rPr>
          <w:rFonts w:ascii="Times New Roman" w:hAnsi="Times New Roman"/>
        </w:rPr>
      </w:pPr>
      <w:r w:rsidRPr="000D0AD1">
        <w:rPr>
          <w:rFonts w:ascii="Times New Roman" w:hAnsi="Times New Roman"/>
        </w:rPr>
        <w:t>dotācija no pašvaldību finanšu izlīdzināšanas fonda par EUR 458 074;</w:t>
      </w:r>
    </w:p>
    <w:p w14:paraId="2B202BE4" w14:textId="21CDB9B3" w:rsidR="0061669B" w:rsidRPr="000D0AD1" w:rsidRDefault="0061669B" w:rsidP="006B7AB8">
      <w:pPr>
        <w:pStyle w:val="Sarakstarindkopa"/>
        <w:numPr>
          <w:ilvl w:val="0"/>
          <w:numId w:val="2"/>
        </w:numPr>
        <w:spacing w:line="276" w:lineRule="auto"/>
        <w:rPr>
          <w:rFonts w:ascii="Times New Roman" w:hAnsi="Times New Roman"/>
        </w:rPr>
      </w:pPr>
      <w:r w:rsidRPr="000D0AD1">
        <w:rPr>
          <w:rFonts w:ascii="Times New Roman" w:hAnsi="Times New Roman"/>
        </w:rPr>
        <w:t xml:space="preserve">nenodokļu ieņēmumiem par </w:t>
      </w:r>
      <w:r w:rsidR="0032069C" w:rsidRPr="000D0AD1">
        <w:rPr>
          <w:rFonts w:ascii="Times New Roman" w:hAnsi="Times New Roman"/>
        </w:rPr>
        <w:t>EUR 12 209.</w:t>
      </w:r>
    </w:p>
    <w:p w14:paraId="0C409DFA" w14:textId="77777777" w:rsidR="00A15FC0" w:rsidRPr="000D0AD1" w:rsidRDefault="00A15FC0" w:rsidP="006B7AB8">
      <w:pPr>
        <w:spacing w:line="276" w:lineRule="auto"/>
        <w:rPr>
          <w:rFonts w:ascii="Times New Roman" w:hAnsi="Times New Roman"/>
        </w:rPr>
      </w:pPr>
    </w:p>
    <w:p w14:paraId="7E13CA42" w14:textId="27199804" w:rsidR="000C7936" w:rsidRPr="000D0AD1" w:rsidRDefault="001168E8" w:rsidP="0054382B">
      <w:pPr>
        <w:spacing w:line="276" w:lineRule="auto"/>
        <w:jc w:val="center"/>
        <w:rPr>
          <w:rFonts w:ascii="Times New Roman" w:hAnsi="Times New Roman"/>
        </w:rPr>
      </w:pPr>
      <w:r w:rsidRPr="000D0AD1">
        <w:rPr>
          <w:rFonts w:ascii="Times New Roman" w:hAnsi="Times New Roman"/>
          <w:noProof/>
          <w:lang w:eastAsia="lv-LV"/>
        </w:rPr>
        <w:drawing>
          <wp:inline distT="0" distB="0" distL="0" distR="0" wp14:anchorId="1BE98D8C" wp14:editId="69E80142">
            <wp:extent cx="4972051" cy="3995739"/>
            <wp:effectExtent l="0" t="0" r="0" b="5080"/>
            <wp:docPr id="2" name="Diagramma 2">
              <a:extLst xmlns:a="http://schemas.openxmlformats.org/drawingml/2006/main">
                <a:ext uri="{FF2B5EF4-FFF2-40B4-BE49-F238E27FC236}">
                  <a16:creationId xmlns:a16="http://schemas.microsoft.com/office/drawing/2014/main" id="{B0EB541D-1683-4124-8664-7651FF36A6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CDF25E" w14:textId="77777777" w:rsidR="0054382B" w:rsidRPr="000D0AD1" w:rsidRDefault="0054382B" w:rsidP="0054382B">
      <w:pPr>
        <w:spacing w:line="276" w:lineRule="auto"/>
        <w:jc w:val="center"/>
        <w:rPr>
          <w:rFonts w:ascii="Times New Roman" w:hAnsi="Times New Roman"/>
        </w:rPr>
      </w:pPr>
    </w:p>
    <w:p w14:paraId="24CBFF49" w14:textId="57ECA59D" w:rsidR="000C7936" w:rsidRPr="000D0AD1" w:rsidRDefault="000C7936" w:rsidP="006B7AB8">
      <w:pPr>
        <w:spacing w:after="240" w:line="276" w:lineRule="auto"/>
        <w:outlineLvl w:val="0"/>
        <w:rPr>
          <w:rFonts w:ascii="Times New Roman" w:hAnsi="Times New Roman"/>
        </w:rPr>
      </w:pPr>
      <w:r w:rsidRPr="000D0AD1">
        <w:rPr>
          <w:rFonts w:ascii="Times New Roman" w:hAnsi="Times New Roman"/>
          <w:b/>
          <w:sz w:val="28"/>
          <w:szCs w:val="28"/>
        </w:rPr>
        <w:t>Izdevumi</w:t>
      </w:r>
    </w:p>
    <w:p w14:paraId="410D6172" w14:textId="633B85E2" w:rsidR="000C7936" w:rsidRPr="000D0AD1" w:rsidRDefault="000C7936" w:rsidP="006B7AB8">
      <w:pPr>
        <w:spacing w:line="276" w:lineRule="auto"/>
        <w:jc w:val="both"/>
        <w:rPr>
          <w:rFonts w:ascii="Times New Roman" w:hAnsi="Times New Roman"/>
        </w:rPr>
      </w:pPr>
      <w:r w:rsidRPr="000D0AD1">
        <w:rPr>
          <w:rFonts w:ascii="Times New Roman" w:hAnsi="Times New Roman"/>
        </w:rPr>
        <w:tab/>
      </w:r>
      <w:r w:rsidRPr="000D0AD1">
        <w:rPr>
          <w:rFonts w:ascii="Times New Roman" w:hAnsi="Times New Roman"/>
          <w:i/>
        </w:rPr>
        <w:t xml:space="preserve">Izpildvaras funkciju </w:t>
      </w:r>
      <w:r w:rsidRPr="000D0AD1">
        <w:rPr>
          <w:rFonts w:ascii="Times New Roman" w:hAnsi="Times New Roman"/>
          <w:iCs/>
        </w:rPr>
        <w:t xml:space="preserve">nodrošināšanai </w:t>
      </w:r>
      <w:r w:rsidRPr="000D0AD1">
        <w:rPr>
          <w:rFonts w:ascii="Times New Roman" w:hAnsi="Times New Roman"/>
        </w:rPr>
        <w:t>p</w:t>
      </w:r>
      <w:r w:rsidR="00215385" w:rsidRPr="000D0AD1">
        <w:rPr>
          <w:rFonts w:ascii="Times New Roman" w:hAnsi="Times New Roman"/>
        </w:rPr>
        <w:t>lānots</w:t>
      </w:r>
      <w:r w:rsidRPr="000D0AD1">
        <w:rPr>
          <w:rFonts w:ascii="Times New Roman" w:hAnsi="Times New Roman"/>
        </w:rPr>
        <w:t xml:space="preserve"> finansējums EUR </w:t>
      </w:r>
      <w:r w:rsidR="00215385" w:rsidRPr="000D0AD1">
        <w:rPr>
          <w:rFonts w:ascii="Times New Roman" w:hAnsi="Times New Roman"/>
        </w:rPr>
        <w:t>2 9</w:t>
      </w:r>
      <w:r w:rsidR="00876394" w:rsidRPr="000D0AD1">
        <w:rPr>
          <w:rFonts w:ascii="Times New Roman" w:hAnsi="Times New Roman"/>
        </w:rPr>
        <w:t>37</w:t>
      </w:r>
      <w:r w:rsidR="00215385" w:rsidRPr="000D0AD1">
        <w:rPr>
          <w:rFonts w:ascii="Times New Roman" w:hAnsi="Times New Roman"/>
        </w:rPr>
        <w:t xml:space="preserve"> 965</w:t>
      </w:r>
      <w:r w:rsidRPr="000D0AD1">
        <w:rPr>
          <w:rFonts w:ascii="Times New Roman" w:hAnsi="Times New Roman"/>
        </w:rPr>
        <w:t xml:space="preserve"> </w:t>
      </w:r>
      <w:r w:rsidRPr="000D0AD1">
        <w:rPr>
          <w:rFonts w:ascii="Times New Roman" w:hAnsi="Times New Roman"/>
        </w:rPr>
        <w:lastRenderedPageBreak/>
        <w:t xml:space="preserve">apmērā, tajā skaitā pašvaldības iepriekšējos gados saņemto un kārtējā gadā plānoto aizņēmumu  procentu nomaksa EUR </w:t>
      </w:r>
      <w:r w:rsidR="00371E64" w:rsidRPr="000D0AD1">
        <w:rPr>
          <w:rFonts w:ascii="Times New Roman" w:hAnsi="Times New Roman"/>
        </w:rPr>
        <w:t>58 221</w:t>
      </w:r>
      <w:r w:rsidRPr="000D0AD1">
        <w:rPr>
          <w:rFonts w:ascii="Times New Roman" w:hAnsi="Times New Roman"/>
        </w:rPr>
        <w:t xml:space="preserve">, kredītu apkalpošanas maksu samaksai EUR </w:t>
      </w:r>
      <w:r w:rsidR="00371E64" w:rsidRPr="000D0AD1">
        <w:rPr>
          <w:rFonts w:ascii="Times New Roman" w:hAnsi="Times New Roman"/>
        </w:rPr>
        <w:t>57 895</w:t>
      </w:r>
      <w:r w:rsidRPr="000D0AD1">
        <w:rPr>
          <w:rFonts w:ascii="Times New Roman" w:hAnsi="Times New Roman"/>
        </w:rPr>
        <w:t>. Aizņēmumi nepieciešami ES struktūrfondu projektu realizācijai.</w:t>
      </w:r>
    </w:p>
    <w:p w14:paraId="396028A8" w14:textId="21D18ACA" w:rsidR="000C7936" w:rsidRPr="000D0AD1" w:rsidRDefault="000C7936" w:rsidP="006B7AB8">
      <w:pPr>
        <w:spacing w:line="276" w:lineRule="auto"/>
        <w:jc w:val="both"/>
        <w:rPr>
          <w:rFonts w:ascii="Times New Roman" w:hAnsi="Times New Roman"/>
        </w:rPr>
      </w:pPr>
      <w:r w:rsidRPr="000D0AD1">
        <w:rPr>
          <w:rFonts w:ascii="Times New Roman" w:hAnsi="Times New Roman"/>
        </w:rPr>
        <w:tab/>
      </w:r>
      <w:r w:rsidRPr="000D0AD1">
        <w:rPr>
          <w:rFonts w:ascii="Times New Roman" w:hAnsi="Times New Roman"/>
          <w:i/>
        </w:rPr>
        <w:t>Sabiedriskai kārtībai un drošībai</w:t>
      </w:r>
      <w:r w:rsidRPr="000D0AD1">
        <w:rPr>
          <w:rFonts w:ascii="Times New Roman" w:hAnsi="Times New Roman"/>
        </w:rPr>
        <w:t xml:space="preserve"> paredzēts finansējums</w:t>
      </w:r>
      <w:r w:rsidR="006C0945" w:rsidRPr="000D0AD1">
        <w:rPr>
          <w:rFonts w:ascii="Times New Roman" w:hAnsi="Times New Roman"/>
        </w:rPr>
        <w:t xml:space="preserve"> </w:t>
      </w:r>
      <w:r w:rsidRPr="000D0AD1">
        <w:rPr>
          <w:rFonts w:ascii="Times New Roman" w:hAnsi="Times New Roman"/>
        </w:rPr>
        <w:t xml:space="preserve">EUR </w:t>
      </w:r>
      <w:r w:rsidR="00215385" w:rsidRPr="000D0AD1">
        <w:rPr>
          <w:rFonts w:ascii="Times New Roman" w:hAnsi="Times New Roman"/>
        </w:rPr>
        <w:t>368</w:t>
      </w:r>
      <w:r w:rsidR="00574A61" w:rsidRPr="000D0AD1">
        <w:rPr>
          <w:rFonts w:ascii="Times New Roman" w:hAnsi="Times New Roman"/>
        </w:rPr>
        <w:t xml:space="preserve"> </w:t>
      </w:r>
      <w:r w:rsidRPr="000D0AD1">
        <w:rPr>
          <w:rFonts w:ascii="Times New Roman" w:hAnsi="Times New Roman"/>
        </w:rPr>
        <w:t>apmērā.</w:t>
      </w:r>
    </w:p>
    <w:p w14:paraId="3904917E" w14:textId="6DDB7F3C" w:rsidR="000C7936" w:rsidRPr="000D0AD1" w:rsidRDefault="000C7936" w:rsidP="006B7AB8">
      <w:pPr>
        <w:spacing w:line="276" w:lineRule="auto"/>
        <w:jc w:val="both"/>
        <w:rPr>
          <w:rFonts w:ascii="Times New Roman" w:hAnsi="Times New Roman"/>
          <w:color w:val="FF0000"/>
        </w:rPr>
      </w:pPr>
      <w:r w:rsidRPr="000D0AD1">
        <w:rPr>
          <w:rFonts w:ascii="Times New Roman" w:hAnsi="Times New Roman"/>
        </w:rPr>
        <w:tab/>
      </w:r>
      <w:r w:rsidRPr="000D0AD1">
        <w:rPr>
          <w:rFonts w:ascii="Times New Roman" w:hAnsi="Times New Roman"/>
          <w:i/>
        </w:rPr>
        <w:t>Ekonomiskai darbībai</w:t>
      </w:r>
      <w:r w:rsidRPr="000D0AD1">
        <w:rPr>
          <w:rFonts w:ascii="Times New Roman" w:hAnsi="Times New Roman"/>
        </w:rPr>
        <w:t xml:space="preserve"> paredzēts finansējums  EUR </w:t>
      </w:r>
      <w:r w:rsidR="00371E64" w:rsidRPr="000D0AD1">
        <w:rPr>
          <w:rFonts w:ascii="Times New Roman" w:hAnsi="Times New Roman"/>
        </w:rPr>
        <w:t>301 130</w:t>
      </w:r>
      <w:r w:rsidRPr="000D0AD1">
        <w:rPr>
          <w:rFonts w:ascii="Times New Roman" w:hAnsi="Times New Roman"/>
        </w:rPr>
        <w:t xml:space="preserve"> apmērā.  Šajos izdevumos ietilpst finansējums vispārējiem nodarbinātības pasākumiem, lauksaimniecībai, tūrismam.</w:t>
      </w:r>
      <w:r w:rsidR="00371E64" w:rsidRPr="000D0AD1">
        <w:rPr>
          <w:rFonts w:ascii="Times New Roman" w:hAnsi="Times New Roman"/>
        </w:rPr>
        <w:t xml:space="preserve"> </w:t>
      </w:r>
      <w:r w:rsidRPr="000D0AD1">
        <w:rPr>
          <w:rFonts w:ascii="Times New Roman" w:hAnsi="Times New Roman"/>
        </w:rPr>
        <w:t>Lai  atbalstītu nodarbinātības līmeņa paaugstināšanos un nodrošinātu bezdarbnieku iesaisti algotajos pagaidu sabiedriskajos darbos,  noslēgts līgums ar Nodarbinātības Valsts aģentūru par algotu pagaidu sabiedrisko darbu vietu izveidi un finansējuma piesaisti.</w:t>
      </w:r>
    </w:p>
    <w:p w14:paraId="7F4E6E27" w14:textId="65A3248A" w:rsidR="000C7936" w:rsidRPr="000D0AD1" w:rsidRDefault="000C7936" w:rsidP="006B7AB8">
      <w:pPr>
        <w:spacing w:line="276" w:lineRule="auto"/>
        <w:jc w:val="both"/>
        <w:rPr>
          <w:rFonts w:ascii="Times New Roman" w:hAnsi="Times New Roman"/>
        </w:rPr>
      </w:pPr>
      <w:r w:rsidRPr="000D0AD1">
        <w:rPr>
          <w:rFonts w:ascii="Times New Roman" w:hAnsi="Times New Roman"/>
        </w:rPr>
        <w:tab/>
      </w:r>
      <w:r w:rsidRPr="000D0AD1">
        <w:rPr>
          <w:rFonts w:ascii="Times New Roman" w:hAnsi="Times New Roman"/>
          <w:i/>
        </w:rPr>
        <w:t>Pašvaldības teritoriju un mājokļu apsaimniekošanai</w:t>
      </w:r>
      <w:r w:rsidRPr="000D0AD1">
        <w:rPr>
          <w:rFonts w:ascii="Times New Roman" w:hAnsi="Times New Roman"/>
        </w:rPr>
        <w:t xml:space="preserve"> paredzēts </w:t>
      </w:r>
      <w:r w:rsidR="00371E64" w:rsidRPr="000D0AD1">
        <w:rPr>
          <w:rFonts w:ascii="Times New Roman" w:hAnsi="Times New Roman"/>
        </w:rPr>
        <w:t xml:space="preserve">finansējums </w:t>
      </w:r>
      <w:r w:rsidRPr="000D0AD1">
        <w:rPr>
          <w:rFonts w:ascii="Times New Roman" w:hAnsi="Times New Roman"/>
        </w:rPr>
        <w:t xml:space="preserve">EUR </w:t>
      </w:r>
      <w:r w:rsidR="00371E64" w:rsidRPr="000D0AD1">
        <w:rPr>
          <w:rFonts w:ascii="Times New Roman" w:hAnsi="Times New Roman"/>
        </w:rPr>
        <w:t xml:space="preserve">4 </w:t>
      </w:r>
      <w:r w:rsidR="004734CD" w:rsidRPr="000D0AD1">
        <w:rPr>
          <w:rFonts w:ascii="Times New Roman" w:hAnsi="Times New Roman"/>
        </w:rPr>
        <w:t>653</w:t>
      </w:r>
      <w:r w:rsidR="00371E64" w:rsidRPr="000D0AD1">
        <w:rPr>
          <w:rFonts w:ascii="Times New Roman" w:hAnsi="Times New Roman"/>
        </w:rPr>
        <w:t> </w:t>
      </w:r>
      <w:r w:rsidR="004734CD" w:rsidRPr="000D0AD1">
        <w:rPr>
          <w:rFonts w:ascii="Times New Roman" w:hAnsi="Times New Roman"/>
        </w:rPr>
        <w:t>692</w:t>
      </w:r>
      <w:r w:rsidR="00371E64" w:rsidRPr="000D0AD1">
        <w:rPr>
          <w:rFonts w:ascii="Times New Roman" w:hAnsi="Times New Roman"/>
        </w:rPr>
        <w:t xml:space="preserve"> apmērā</w:t>
      </w:r>
      <w:r w:rsidRPr="000D0AD1">
        <w:rPr>
          <w:rFonts w:ascii="Times New Roman" w:hAnsi="Times New Roman"/>
        </w:rPr>
        <w:t xml:space="preserve">. Šo izdevumu īpatsvars pašvaldības budžetā  ir </w:t>
      </w:r>
      <w:r w:rsidR="00371E64" w:rsidRPr="000D0AD1">
        <w:rPr>
          <w:rFonts w:ascii="Times New Roman" w:hAnsi="Times New Roman"/>
        </w:rPr>
        <w:t>17.</w:t>
      </w:r>
      <w:r w:rsidR="004734CD" w:rsidRPr="000D0AD1">
        <w:rPr>
          <w:rFonts w:ascii="Times New Roman" w:hAnsi="Times New Roman"/>
        </w:rPr>
        <w:t>1</w:t>
      </w:r>
      <w:r w:rsidR="00371E64" w:rsidRPr="000D0AD1">
        <w:rPr>
          <w:rFonts w:ascii="Times New Roman" w:hAnsi="Times New Roman"/>
        </w:rPr>
        <w:t xml:space="preserve">%. </w:t>
      </w:r>
      <w:r w:rsidRPr="000D0AD1">
        <w:rPr>
          <w:rFonts w:ascii="Times New Roman" w:hAnsi="Times New Roman"/>
        </w:rPr>
        <w:t>Šajos izdevumos ietilpst  finansējums mājokļu attīstībai, teritoriju attīstībai un apsaimniekošanai, ūdensapgādei</w:t>
      </w:r>
      <w:r w:rsidR="00E57039" w:rsidRPr="000D0AD1">
        <w:rPr>
          <w:rFonts w:ascii="Times New Roman" w:hAnsi="Times New Roman"/>
        </w:rPr>
        <w:t>, ceļu uzturēšanai</w:t>
      </w:r>
      <w:r w:rsidRPr="000D0AD1">
        <w:rPr>
          <w:rFonts w:ascii="Times New Roman" w:hAnsi="Times New Roman"/>
        </w:rPr>
        <w:t xml:space="preserve">. Investīciju projektu realizācijai </w:t>
      </w:r>
      <w:bookmarkStart w:id="1" w:name="OLE_LINK1"/>
      <w:bookmarkStart w:id="2" w:name="OLE_LINK2"/>
      <w:r w:rsidRPr="000D0AD1">
        <w:rPr>
          <w:rFonts w:ascii="Times New Roman" w:hAnsi="Times New Roman"/>
        </w:rPr>
        <w:t>ar budžeta grozījumiem no atlikuma uz gada sākumu tiks novirzīti papildus līdzekļi.</w:t>
      </w:r>
    </w:p>
    <w:bookmarkEnd w:id="1"/>
    <w:bookmarkEnd w:id="2"/>
    <w:p w14:paraId="2C1E350E" w14:textId="1E205715" w:rsidR="000C7936" w:rsidRPr="000D0AD1" w:rsidRDefault="000C7936" w:rsidP="006B7AB8">
      <w:pPr>
        <w:spacing w:line="276" w:lineRule="auto"/>
        <w:jc w:val="both"/>
        <w:rPr>
          <w:rFonts w:ascii="Times New Roman" w:hAnsi="Times New Roman"/>
        </w:rPr>
      </w:pPr>
      <w:r w:rsidRPr="000D0AD1">
        <w:rPr>
          <w:rFonts w:ascii="Times New Roman" w:hAnsi="Times New Roman"/>
        </w:rPr>
        <w:tab/>
      </w:r>
      <w:r w:rsidRPr="000D0AD1">
        <w:rPr>
          <w:rFonts w:ascii="Times New Roman" w:hAnsi="Times New Roman"/>
          <w:i/>
        </w:rPr>
        <w:t>Veselībai</w:t>
      </w:r>
      <w:r w:rsidRPr="000D0AD1">
        <w:rPr>
          <w:rFonts w:ascii="Times New Roman" w:hAnsi="Times New Roman"/>
        </w:rPr>
        <w:t xml:space="preserve"> paredzēti  EUR </w:t>
      </w:r>
      <w:r w:rsidR="00371E64" w:rsidRPr="000D0AD1">
        <w:rPr>
          <w:rFonts w:ascii="Times New Roman" w:hAnsi="Times New Roman"/>
        </w:rPr>
        <w:t xml:space="preserve">170 662. </w:t>
      </w:r>
      <w:r w:rsidRPr="000D0AD1">
        <w:rPr>
          <w:rFonts w:ascii="Times New Roman" w:hAnsi="Times New Roman"/>
        </w:rPr>
        <w:t>Galvenokārt līdzekļi paredzēti ambulatoro ārstniecības iestāžu darbībai.</w:t>
      </w:r>
    </w:p>
    <w:p w14:paraId="1DE61DC0" w14:textId="19A09014" w:rsidR="000C7936" w:rsidRPr="000D0AD1" w:rsidRDefault="000C7936" w:rsidP="006B7AB8">
      <w:pPr>
        <w:spacing w:line="276" w:lineRule="auto"/>
        <w:jc w:val="both"/>
        <w:rPr>
          <w:rFonts w:ascii="Times New Roman" w:hAnsi="Times New Roman"/>
        </w:rPr>
      </w:pPr>
      <w:r w:rsidRPr="000D0AD1">
        <w:rPr>
          <w:rFonts w:ascii="Times New Roman" w:hAnsi="Times New Roman"/>
        </w:rPr>
        <w:tab/>
      </w:r>
      <w:r w:rsidRPr="000D0AD1">
        <w:rPr>
          <w:rFonts w:ascii="Times New Roman" w:hAnsi="Times New Roman"/>
          <w:i/>
        </w:rPr>
        <w:t>Atpūtai un kultūrai</w:t>
      </w:r>
      <w:r w:rsidRPr="000D0AD1">
        <w:rPr>
          <w:rFonts w:ascii="Times New Roman" w:hAnsi="Times New Roman"/>
        </w:rPr>
        <w:t xml:space="preserve"> paredzēti  EUR </w:t>
      </w:r>
      <w:r w:rsidR="00153BE0" w:rsidRPr="000D0AD1">
        <w:rPr>
          <w:rFonts w:ascii="Times New Roman" w:hAnsi="Times New Roman"/>
        </w:rPr>
        <w:t>2 544 947</w:t>
      </w:r>
      <w:r w:rsidR="00371E64" w:rsidRPr="000D0AD1">
        <w:rPr>
          <w:rFonts w:ascii="Times New Roman" w:hAnsi="Times New Roman"/>
        </w:rPr>
        <w:t>.</w:t>
      </w:r>
      <w:r w:rsidRPr="000D0AD1">
        <w:rPr>
          <w:rFonts w:ascii="Times New Roman" w:hAnsi="Times New Roman"/>
        </w:rPr>
        <w:t xml:space="preserve"> Šo izdevumu īpatsvars pašvaldības budžetā  ir </w:t>
      </w:r>
      <w:r w:rsidR="00371E64" w:rsidRPr="000D0AD1">
        <w:rPr>
          <w:rFonts w:ascii="Times New Roman" w:hAnsi="Times New Roman"/>
        </w:rPr>
        <w:t>9.</w:t>
      </w:r>
      <w:r w:rsidR="00153BE0" w:rsidRPr="000D0AD1">
        <w:rPr>
          <w:rFonts w:ascii="Times New Roman" w:hAnsi="Times New Roman"/>
        </w:rPr>
        <w:t>3</w:t>
      </w:r>
      <w:r w:rsidR="00371E64" w:rsidRPr="000D0AD1">
        <w:rPr>
          <w:rFonts w:ascii="Times New Roman" w:hAnsi="Times New Roman"/>
        </w:rPr>
        <w:t xml:space="preserve">%. </w:t>
      </w:r>
      <w:r w:rsidRPr="000D0AD1">
        <w:rPr>
          <w:rFonts w:ascii="Times New Roman" w:hAnsi="Times New Roman"/>
        </w:rPr>
        <w:t>Līdzekļi paredzēti kultūras  un sporta pasākumu organizēšanai, bibliotēku, muzej</w:t>
      </w:r>
      <w:r w:rsidR="00E57039" w:rsidRPr="000D0AD1">
        <w:rPr>
          <w:rFonts w:ascii="Times New Roman" w:hAnsi="Times New Roman"/>
        </w:rPr>
        <w:t>u</w:t>
      </w:r>
      <w:r w:rsidRPr="000D0AD1">
        <w:rPr>
          <w:rFonts w:ascii="Times New Roman" w:hAnsi="Times New Roman"/>
        </w:rPr>
        <w:t>, kultūras namu darbības nodrošināšanai.</w:t>
      </w:r>
    </w:p>
    <w:p w14:paraId="2010030D" w14:textId="22BA274B" w:rsidR="000C7936" w:rsidRPr="000D0AD1" w:rsidRDefault="000C7936" w:rsidP="006B7AB8">
      <w:pPr>
        <w:spacing w:line="276" w:lineRule="auto"/>
        <w:jc w:val="both"/>
        <w:rPr>
          <w:rFonts w:ascii="Times New Roman" w:hAnsi="Times New Roman"/>
        </w:rPr>
      </w:pPr>
      <w:r w:rsidRPr="000D0AD1">
        <w:rPr>
          <w:rFonts w:ascii="Times New Roman" w:hAnsi="Times New Roman"/>
        </w:rPr>
        <w:tab/>
      </w:r>
      <w:r w:rsidRPr="000D0AD1">
        <w:rPr>
          <w:rFonts w:ascii="Times New Roman" w:hAnsi="Times New Roman"/>
          <w:i/>
        </w:rPr>
        <w:t>Izglītībai</w:t>
      </w:r>
      <w:r w:rsidRPr="000D0AD1">
        <w:rPr>
          <w:rFonts w:ascii="Times New Roman" w:hAnsi="Times New Roman"/>
        </w:rPr>
        <w:t xml:space="preserve"> paredzēti  EUR </w:t>
      </w:r>
      <w:r w:rsidR="00371E64" w:rsidRPr="000D0AD1">
        <w:rPr>
          <w:rFonts w:ascii="Times New Roman" w:hAnsi="Times New Roman"/>
        </w:rPr>
        <w:t>11</w:t>
      </w:r>
      <w:r w:rsidR="00153BE0" w:rsidRPr="000D0AD1">
        <w:rPr>
          <w:rFonts w:ascii="Times New Roman" w:hAnsi="Times New Roman"/>
        </w:rPr>
        <w:t xml:space="preserve"> 480 580</w:t>
      </w:r>
      <w:r w:rsidR="00371E64" w:rsidRPr="000D0AD1">
        <w:rPr>
          <w:rFonts w:ascii="Times New Roman" w:hAnsi="Times New Roman"/>
        </w:rPr>
        <w:t>.</w:t>
      </w:r>
      <w:r w:rsidRPr="000D0AD1">
        <w:rPr>
          <w:rFonts w:ascii="Times New Roman" w:hAnsi="Times New Roman"/>
        </w:rPr>
        <w:t xml:space="preserve"> Šo izdevumu īpatsvars pašvaldības budžetā  ir </w:t>
      </w:r>
      <w:r w:rsidR="00371E64" w:rsidRPr="000D0AD1">
        <w:rPr>
          <w:rFonts w:ascii="Times New Roman" w:hAnsi="Times New Roman"/>
        </w:rPr>
        <w:t>42.</w:t>
      </w:r>
      <w:r w:rsidR="00FC7D5E" w:rsidRPr="000D0AD1">
        <w:rPr>
          <w:rFonts w:ascii="Times New Roman" w:hAnsi="Times New Roman"/>
        </w:rPr>
        <w:t>1</w:t>
      </w:r>
      <w:r w:rsidR="00371E64" w:rsidRPr="000D0AD1">
        <w:rPr>
          <w:rFonts w:ascii="Times New Roman" w:hAnsi="Times New Roman"/>
        </w:rPr>
        <w:t xml:space="preserve">%. </w:t>
      </w:r>
      <w:r w:rsidRPr="000D0AD1">
        <w:rPr>
          <w:rFonts w:ascii="Times New Roman" w:hAnsi="Times New Roman"/>
        </w:rPr>
        <w:t>Līdzekļi paredzēti pirmsskolas izglītības iestāžu, vispārējās izglītības iestāžu, mūzikas un  mākslas skolu, bērnu un jaunatnes sporta skolas, bērnu un jauniešu centra darbības nodrošināšanai, dažādu izglītības pasākumu organizēšanai</w:t>
      </w:r>
      <w:r w:rsidR="00E57039" w:rsidRPr="000D0AD1">
        <w:rPr>
          <w:rFonts w:ascii="Times New Roman" w:hAnsi="Times New Roman"/>
        </w:rPr>
        <w:t>, skolēnu pārvadājumiem, ēdināšanai</w:t>
      </w:r>
      <w:r w:rsidRPr="000D0AD1">
        <w:rPr>
          <w:rFonts w:ascii="Times New Roman" w:hAnsi="Times New Roman"/>
        </w:rPr>
        <w:t xml:space="preserve">. </w:t>
      </w:r>
      <w:r w:rsidR="000A79AB" w:rsidRPr="000D0AD1">
        <w:rPr>
          <w:rFonts w:ascii="Times New Roman" w:hAnsi="Times New Roman"/>
        </w:rPr>
        <w:t>Šajā summā ietilps arī rezerve</w:t>
      </w:r>
      <w:r w:rsidR="00E57039" w:rsidRPr="000D0AD1">
        <w:rPr>
          <w:rFonts w:ascii="Times New Roman" w:hAnsi="Times New Roman"/>
        </w:rPr>
        <w:t>s</w:t>
      </w:r>
      <w:r w:rsidR="000A79AB" w:rsidRPr="000D0AD1">
        <w:rPr>
          <w:rFonts w:ascii="Times New Roman" w:hAnsi="Times New Roman"/>
        </w:rPr>
        <w:t xml:space="preserve"> izglītības iestāžu pedagogu atalgojumiem no septembra līdz decembrim, kā arī līdzekļi pirmsskolas izglītības iestāžu audzēkņu un vispārējo skolu skolēnu ēdināšanai otrajā pusgadā.  </w:t>
      </w:r>
    </w:p>
    <w:p w14:paraId="2151DB52" w14:textId="66CE3F27" w:rsidR="000C7936" w:rsidRPr="000D0AD1" w:rsidRDefault="000C7936" w:rsidP="006B7AB8">
      <w:pPr>
        <w:spacing w:line="276" w:lineRule="auto"/>
        <w:jc w:val="both"/>
        <w:rPr>
          <w:rFonts w:ascii="Times New Roman" w:hAnsi="Times New Roman"/>
        </w:rPr>
      </w:pPr>
      <w:r w:rsidRPr="000D0AD1">
        <w:rPr>
          <w:rFonts w:ascii="Times New Roman" w:hAnsi="Times New Roman"/>
        </w:rPr>
        <w:tab/>
      </w:r>
      <w:r w:rsidRPr="000D0AD1">
        <w:rPr>
          <w:rFonts w:ascii="Times New Roman" w:hAnsi="Times New Roman"/>
          <w:i/>
        </w:rPr>
        <w:t>Sociālai aizsardzībai</w:t>
      </w:r>
      <w:r w:rsidRPr="000D0AD1">
        <w:rPr>
          <w:rFonts w:ascii="Times New Roman" w:hAnsi="Times New Roman"/>
        </w:rPr>
        <w:t xml:space="preserve"> paredzēti EUR </w:t>
      </w:r>
      <w:r w:rsidR="00371E64" w:rsidRPr="000D0AD1">
        <w:rPr>
          <w:rFonts w:ascii="Times New Roman" w:hAnsi="Times New Roman"/>
        </w:rPr>
        <w:t>3 522 202</w:t>
      </w:r>
      <w:r w:rsidRPr="000D0AD1">
        <w:rPr>
          <w:rFonts w:ascii="Times New Roman" w:hAnsi="Times New Roman"/>
        </w:rPr>
        <w:t xml:space="preserve">. Šo izdevumu īpatsvars pašvaldības budžetā  ir </w:t>
      </w:r>
      <w:r w:rsidR="004734CD" w:rsidRPr="000D0AD1">
        <w:rPr>
          <w:rFonts w:ascii="Times New Roman" w:hAnsi="Times New Roman"/>
        </w:rPr>
        <w:t>12.94</w:t>
      </w:r>
      <w:r w:rsidR="00955A46" w:rsidRPr="000D0AD1">
        <w:rPr>
          <w:rFonts w:ascii="Times New Roman" w:hAnsi="Times New Roman"/>
        </w:rPr>
        <w:t xml:space="preserve">%. </w:t>
      </w:r>
      <w:r w:rsidRPr="000D0AD1">
        <w:rPr>
          <w:rFonts w:ascii="Times New Roman" w:hAnsi="Times New Roman"/>
        </w:rPr>
        <w:t xml:space="preserve">Tajā skaitā EUR </w:t>
      </w:r>
      <w:r w:rsidR="00955A46" w:rsidRPr="000D0AD1">
        <w:rPr>
          <w:rFonts w:ascii="Times New Roman" w:hAnsi="Times New Roman"/>
        </w:rPr>
        <w:t xml:space="preserve">789 946 </w:t>
      </w:r>
      <w:r w:rsidRPr="000D0AD1">
        <w:rPr>
          <w:rFonts w:ascii="Times New Roman" w:hAnsi="Times New Roman"/>
        </w:rPr>
        <w:t xml:space="preserve">ir sociālajiem pabalstiem paredzētie līdzekļi.  </w:t>
      </w:r>
    </w:p>
    <w:p w14:paraId="5C57AB35" w14:textId="73521858" w:rsidR="000C7936" w:rsidRPr="000D0AD1" w:rsidRDefault="000C7936" w:rsidP="006B7AB8">
      <w:pPr>
        <w:spacing w:line="276" w:lineRule="auto"/>
        <w:jc w:val="both"/>
        <w:rPr>
          <w:rFonts w:ascii="Times New Roman" w:hAnsi="Times New Roman"/>
        </w:rPr>
      </w:pPr>
      <w:r w:rsidRPr="000D0AD1">
        <w:rPr>
          <w:rFonts w:ascii="Times New Roman" w:hAnsi="Times New Roman"/>
        </w:rPr>
        <w:tab/>
      </w:r>
      <w:r w:rsidRPr="000D0AD1">
        <w:rPr>
          <w:rFonts w:ascii="Times New Roman" w:hAnsi="Times New Roman"/>
          <w:i/>
        </w:rPr>
        <w:t>Finansēšanai</w:t>
      </w:r>
      <w:r w:rsidRPr="000D0AD1">
        <w:rPr>
          <w:rFonts w:ascii="Times New Roman" w:hAnsi="Times New Roman"/>
        </w:rPr>
        <w:t xml:space="preserve"> (aizdevumu pamatsummu atmaksai) </w:t>
      </w:r>
      <w:r w:rsidR="00955A46" w:rsidRPr="000D0AD1">
        <w:rPr>
          <w:rFonts w:ascii="Times New Roman" w:hAnsi="Times New Roman"/>
        </w:rPr>
        <w:t>2021. gadā ir paredzēti</w:t>
      </w:r>
      <w:r w:rsidRPr="000D0AD1">
        <w:rPr>
          <w:rFonts w:ascii="Times New Roman" w:hAnsi="Times New Roman"/>
        </w:rPr>
        <w:t xml:space="preserve"> EUR </w:t>
      </w:r>
      <w:r w:rsidR="00955A46" w:rsidRPr="000D0AD1">
        <w:rPr>
          <w:rFonts w:ascii="Times New Roman" w:hAnsi="Times New Roman"/>
        </w:rPr>
        <w:t>1 630 553.</w:t>
      </w:r>
    </w:p>
    <w:p w14:paraId="2F7CD092" w14:textId="77777777" w:rsidR="00955A46" w:rsidRPr="000D0AD1" w:rsidRDefault="00955A46" w:rsidP="006B7AB8">
      <w:pPr>
        <w:spacing w:line="276" w:lineRule="auto"/>
        <w:jc w:val="both"/>
        <w:rPr>
          <w:rFonts w:ascii="Times New Roman" w:hAnsi="Times New Roman"/>
        </w:rPr>
      </w:pPr>
    </w:p>
    <w:p w14:paraId="0C9CB052" w14:textId="0E43C415" w:rsidR="000C7936" w:rsidRPr="000D0AD1" w:rsidRDefault="00876394" w:rsidP="006B7AB8">
      <w:pPr>
        <w:spacing w:line="276" w:lineRule="auto"/>
        <w:rPr>
          <w:rFonts w:ascii="Times New Roman" w:hAnsi="Times New Roman"/>
        </w:rPr>
      </w:pPr>
      <w:r w:rsidRPr="000D0AD1">
        <w:rPr>
          <w:rFonts w:ascii="Times New Roman" w:hAnsi="Times New Roman"/>
          <w:noProof/>
          <w:lang w:eastAsia="lv-LV"/>
        </w:rPr>
        <w:lastRenderedPageBreak/>
        <w:drawing>
          <wp:inline distT="0" distB="0" distL="0" distR="0" wp14:anchorId="58C61BCA" wp14:editId="2FFB24AA">
            <wp:extent cx="5274310" cy="4255770"/>
            <wp:effectExtent l="0" t="0" r="2540" b="11430"/>
            <wp:docPr id="3" name="Diagramma 3">
              <a:extLst xmlns:a="http://schemas.openxmlformats.org/drawingml/2006/main">
                <a:ext uri="{FF2B5EF4-FFF2-40B4-BE49-F238E27FC236}">
                  <a16:creationId xmlns:a16="http://schemas.microsoft.com/office/drawing/2014/main" id="{1521269D-4BB2-4FD1-8BA0-0FC792F4E2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E54510" w14:textId="77777777" w:rsidR="00955A46" w:rsidRPr="000D0AD1" w:rsidRDefault="00955A46" w:rsidP="006B7AB8">
      <w:pPr>
        <w:spacing w:line="276" w:lineRule="auto"/>
        <w:ind w:firstLine="720"/>
        <w:jc w:val="both"/>
        <w:rPr>
          <w:rFonts w:ascii="Times New Roman" w:hAnsi="Times New Roman"/>
          <w:noProof/>
          <w:lang w:eastAsia="lv-LV"/>
        </w:rPr>
      </w:pPr>
    </w:p>
    <w:p w14:paraId="7224FAC0" w14:textId="0EED5535" w:rsidR="000C7936" w:rsidRPr="000D0AD1" w:rsidRDefault="00010C78" w:rsidP="007A1767">
      <w:pPr>
        <w:widowControl/>
        <w:suppressAutoHyphens w:val="0"/>
        <w:ind w:firstLine="720"/>
        <w:jc w:val="both"/>
        <w:rPr>
          <w:rFonts w:ascii="Times New Roman" w:eastAsia="Times New Roman" w:hAnsi="Times New Roman"/>
          <w:b/>
          <w:bCs/>
          <w:color w:val="000000"/>
          <w:sz w:val="22"/>
          <w:szCs w:val="22"/>
          <w:lang w:eastAsia="lv-LV"/>
        </w:rPr>
      </w:pPr>
      <w:r w:rsidRPr="000D0AD1">
        <w:rPr>
          <w:rFonts w:ascii="Times New Roman" w:hAnsi="Times New Roman"/>
        </w:rPr>
        <w:t>57</w:t>
      </w:r>
      <w:r w:rsidR="000C7936" w:rsidRPr="000D0AD1">
        <w:rPr>
          <w:rFonts w:ascii="Times New Roman" w:hAnsi="Times New Roman"/>
        </w:rPr>
        <w:t xml:space="preserve"> % no kopējiem pamatbudžeta izdevumiem </w:t>
      </w:r>
      <w:r w:rsidR="007A1767" w:rsidRPr="000D0AD1">
        <w:rPr>
          <w:rFonts w:ascii="Times New Roman" w:hAnsi="Times New Roman"/>
        </w:rPr>
        <w:t>(</w:t>
      </w:r>
      <w:r w:rsidR="000C7936" w:rsidRPr="000D0AD1">
        <w:rPr>
          <w:rFonts w:ascii="Times New Roman" w:hAnsi="Times New Roman"/>
        </w:rPr>
        <w:t xml:space="preserve">EUR </w:t>
      </w:r>
      <w:r w:rsidR="000C7ECE" w:rsidRPr="000D0AD1">
        <w:rPr>
          <w:rFonts w:ascii="Times New Roman" w:hAnsi="Times New Roman"/>
        </w:rPr>
        <w:t>15</w:t>
      </w:r>
      <w:r w:rsidRPr="000D0AD1">
        <w:rPr>
          <w:rFonts w:ascii="Times New Roman" w:hAnsi="Times New Roman"/>
        </w:rPr>
        <w:t> 52</w:t>
      </w:r>
      <w:r w:rsidR="00FC7D5E" w:rsidRPr="000D0AD1">
        <w:rPr>
          <w:rFonts w:ascii="Times New Roman" w:hAnsi="Times New Roman"/>
        </w:rPr>
        <w:t>2</w:t>
      </w:r>
      <w:r w:rsidRPr="000D0AD1">
        <w:rPr>
          <w:rFonts w:ascii="Times New Roman" w:hAnsi="Times New Roman"/>
        </w:rPr>
        <w:t xml:space="preserve"> 62</w:t>
      </w:r>
      <w:r w:rsidR="00FC7D5E" w:rsidRPr="000D0AD1">
        <w:rPr>
          <w:rFonts w:ascii="Times New Roman" w:hAnsi="Times New Roman"/>
        </w:rPr>
        <w:t>6</w:t>
      </w:r>
      <w:r w:rsidR="007A1767" w:rsidRPr="000D0AD1">
        <w:rPr>
          <w:rFonts w:ascii="Times New Roman" w:hAnsi="Times New Roman"/>
        </w:rPr>
        <w:t xml:space="preserve">) </w:t>
      </w:r>
      <w:r w:rsidR="000C7936" w:rsidRPr="000D0AD1">
        <w:rPr>
          <w:rFonts w:ascii="Times New Roman" w:hAnsi="Times New Roman"/>
        </w:rPr>
        <w:t xml:space="preserve">paredzēts izlietot atalgojumam un darba devēja valsts sociālās apdrošināšanas obligātajām iemaksām (ieskaitot rezervi pedagogu atalgojumiem no septembra), </w:t>
      </w:r>
      <w:r w:rsidR="00B96CF1" w:rsidRPr="000D0AD1">
        <w:rPr>
          <w:rFonts w:ascii="Times New Roman" w:hAnsi="Times New Roman"/>
        </w:rPr>
        <w:t xml:space="preserve">EUR </w:t>
      </w:r>
      <w:r w:rsidR="009812E4" w:rsidRPr="000D0AD1">
        <w:rPr>
          <w:rFonts w:ascii="Times New Roman" w:hAnsi="Times New Roman"/>
        </w:rPr>
        <w:t>2 078 630</w:t>
      </w:r>
      <w:r w:rsidR="009812E4" w:rsidRPr="000D0AD1">
        <w:rPr>
          <w:rFonts w:ascii="Times New Roman" w:eastAsia="Times New Roman" w:hAnsi="Times New Roman"/>
          <w:b/>
          <w:bCs/>
          <w:color w:val="000000"/>
          <w:sz w:val="22"/>
          <w:szCs w:val="22"/>
          <w:lang w:eastAsia="lv-LV"/>
        </w:rPr>
        <w:t xml:space="preserve"> </w:t>
      </w:r>
      <w:r w:rsidR="000C7936" w:rsidRPr="000D0AD1">
        <w:rPr>
          <w:rFonts w:ascii="Times New Roman" w:hAnsi="Times New Roman"/>
        </w:rPr>
        <w:t>paredzēts izlietot komunālo pakalpojumu apmaksai, degvielas un kurināmā iegādei,</w:t>
      </w:r>
      <w:r w:rsidR="000A79AB" w:rsidRPr="000D0AD1">
        <w:rPr>
          <w:rFonts w:ascii="Times New Roman" w:hAnsi="Times New Roman"/>
        </w:rPr>
        <w:t xml:space="preserve"> EUR </w:t>
      </w:r>
      <w:r w:rsidR="006059BB" w:rsidRPr="000D0AD1">
        <w:rPr>
          <w:rFonts w:ascii="Times New Roman" w:hAnsi="Times New Roman"/>
        </w:rPr>
        <w:t>808</w:t>
      </w:r>
      <w:r w:rsidR="006F6B02" w:rsidRPr="000D0AD1">
        <w:rPr>
          <w:rFonts w:ascii="Times New Roman" w:hAnsi="Times New Roman"/>
        </w:rPr>
        <w:t xml:space="preserve"> </w:t>
      </w:r>
      <w:r w:rsidR="006059BB" w:rsidRPr="000D0AD1">
        <w:rPr>
          <w:rFonts w:ascii="Times New Roman" w:hAnsi="Times New Roman"/>
        </w:rPr>
        <w:t>119</w:t>
      </w:r>
      <w:r w:rsidR="000C7936" w:rsidRPr="000D0AD1">
        <w:rPr>
          <w:rFonts w:ascii="Times New Roman" w:hAnsi="Times New Roman"/>
        </w:rPr>
        <w:t xml:space="preserve"> no pašvaldības budžeta līdzekļiem paredzēti produktu iegādei </w:t>
      </w:r>
      <w:r w:rsidR="00E57039" w:rsidRPr="000D0AD1">
        <w:rPr>
          <w:rFonts w:ascii="Times New Roman" w:hAnsi="Times New Roman"/>
        </w:rPr>
        <w:t>1</w:t>
      </w:r>
      <w:r w:rsidR="000C7936" w:rsidRPr="000D0AD1">
        <w:rPr>
          <w:rFonts w:ascii="Times New Roman" w:hAnsi="Times New Roman"/>
        </w:rPr>
        <w:t>. – 12.klašu skolēnu un pirmsskolas izglītības iestāžu audzēkņu ēdināšanai (ieskaitot rezervi 2.pusgadam)</w:t>
      </w:r>
      <w:r w:rsidR="00B96CF1" w:rsidRPr="000D0AD1">
        <w:rPr>
          <w:rFonts w:ascii="Times New Roman" w:hAnsi="Times New Roman"/>
        </w:rPr>
        <w:t xml:space="preserve"> un pansionātu iemītnieku ēdināšanai</w:t>
      </w:r>
      <w:r w:rsidR="000C7936" w:rsidRPr="000D0AD1">
        <w:rPr>
          <w:rFonts w:ascii="Times New Roman" w:hAnsi="Times New Roman"/>
        </w:rPr>
        <w:t xml:space="preserve">, </w:t>
      </w:r>
      <w:r w:rsidR="000A79AB" w:rsidRPr="000D0AD1">
        <w:rPr>
          <w:rFonts w:ascii="Times New Roman" w:hAnsi="Times New Roman"/>
        </w:rPr>
        <w:t xml:space="preserve">EUR </w:t>
      </w:r>
      <w:r w:rsidR="006059BB" w:rsidRPr="000D0AD1">
        <w:rPr>
          <w:rFonts w:ascii="Times New Roman" w:hAnsi="Times New Roman"/>
        </w:rPr>
        <w:t>187 863</w:t>
      </w:r>
      <w:r w:rsidR="000C7936" w:rsidRPr="000D0AD1">
        <w:rPr>
          <w:rFonts w:ascii="Times New Roman" w:hAnsi="Times New Roman"/>
        </w:rPr>
        <w:t xml:space="preserve"> paredzēti skolēnu pārvadājumiem.</w:t>
      </w:r>
      <w:r w:rsidR="00E57039" w:rsidRPr="000D0AD1">
        <w:rPr>
          <w:rFonts w:ascii="Times New Roman" w:hAnsi="Times New Roman"/>
        </w:rPr>
        <w:t xml:space="preserve"> Ceļu un ielu uzturēšanai paredzēti EUR </w:t>
      </w:r>
      <w:r w:rsidR="006059BB" w:rsidRPr="000D0AD1">
        <w:rPr>
          <w:rFonts w:ascii="Times New Roman" w:hAnsi="Times New Roman"/>
        </w:rPr>
        <w:t>417 993</w:t>
      </w:r>
      <w:r w:rsidR="00E57039" w:rsidRPr="000D0AD1">
        <w:rPr>
          <w:rFonts w:ascii="Times New Roman" w:hAnsi="Times New Roman"/>
        </w:rPr>
        <w:t>.</w:t>
      </w:r>
    </w:p>
    <w:p w14:paraId="3A255409" w14:textId="77777777" w:rsidR="000C7ECE" w:rsidRPr="000D0AD1" w:rsidRDefault="000C7ECE" w:rsidP="006B7AB8">
      <w:pPr>
        <w:spacing w:line="276" w:lineRule="auto"/>
        <w:ind w:firstLine="720"/>
        <w:jc w:val="both"/>
        <w:rPr>
          <w:rFonts w:ascii="Times New Roman" w:hAnsi="Times New Roman"/>
        </w:rPr>
      </w:pPr>
    </w:p>
    <w:p w14:paraId="0FB48419" w14:textId="3845E7DB" w:rsidR="00B96CF1" w:rsidRPr="000D0AD1" w:rsidRDefault="00010C78" w:rsidP="000B727D">
      <w:pPr>
        <w:spacing w:line="276" w:lineRule="auto"/>
        <w:jc w:val="both"/>
        <w:rPr>
          <w:rFonts w:ascii="Times New Roman" w:hAnsi="Times New Roman"/>
        </w:rPr>
      </w:pPr>
      <w:r w:rsidRPr="000D0AD1">
        <w:rPr>
          <w:rFonts w:ascii="Times New Roman" w:hAnsi="Times New Roman"/>
          <w:noProof/>
          <w:lang w:eastAsia="lv-LV"/>
        </w:rPr>
        <w:lastRenderedPageBreak/>
        <w:drawing>
          <wp:inline distT="0" distB="0" distL="0" distR="0" wp14:anchorId="6CDC998B" wp14:editId="6711779E">
            <wp:extent cx="5274310" cy="4269740"/>
            <wp:effectExtent l="0" t="0" r="2540" b="16510"/>
            <wp:docPr id="1" name="Diagramma 1">
              <a:extLst xmlns:a="http://schemas.openxmlformats.org/drawingml/2006/main">
                <a:ext uri="{FF2B5EF4-FFF2-40B4-BE49-F238E27FC236}">
                  <a16:creationId xmlns:a16="http://schemas.microsoft.com/office/drawing/2014/main" id="{5209C902-CBF5-457A-8116-C28F5600E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3C7FBC" w14:textId="77777777" w:rsidR="000C7936" w:rsidRPr="000D0AD1" w:rsidRDefault="000C7936" w:rsidP="006B7AB8">
      <w:pPr>
        <w:spacing w:line="276" w:lineRule="auto"/>
        <w:ind w:firstLine="567"/>
        <w:rPr>
          <w:rFonts w:ascii="Times New Roman" w:hAnsi="Times New Roman"/>
        </w:rPr>
      </w:pPr>
    </w:p>
    <w:p w14:paraId="3E6688A2" w14:textId="66314AFF" w:rsidR="00CF4B9D" w:rsidRPr="000D0AD1" w:rsidRDefault="00CF4B9D" w:rsidP="001C4DB1">
      <w:pPr>
        <w:spacing w:line="276" w:lineRule="auto"/>
        <w:ind w:firstLine="720"/>
        <w:jc w:val="both"/>
        <w:rPr>
          <w:rFonts w:ascii="Times New Roman" w:hAnsi="Times New Roman"/>
        </w:rPr>
      </w:pPr>
      <w:r w:rsidRPr="000D0AD1">
        <w:rPr>
          <w:rFonts w:ascii="Times New Roman" w:hAnsi="Times New Roman"/>
        </w:rPr>
        <w:t xml:space="preserve">Ņemot vērā esošo situāciju valstī, kas saistīta ar COVID-19 pandēmiju, </w:t>
      </w:r>
      <w:r w:rsidR="00F17617" w:rsidRPr="000D0AD1">
        <w:rPr>
          <w:rFonts w:ascii="Times New Roman" w:hAnsi="Times New Roman"/>
        </w:rPr>
        <w:t>pašvaldība sniedz palīdzību krīzes situācijā nonākušajiem. Madonas novada pašvaldības Sociālais dienests piešķir p</w:t>
      </w:r>
      <w:r w:rsidR="00056371" w:rsidRPr="000D0AD1">
        <w:rPr>
          <w:rFonts w:ascii="Times New Roman" w:hAnsi="Times New Roman"/>
        </w:rPr>
        <w:t>a</w:t>
      </w:r>
      <w:r w:rsidR="00F17617" w:rsidRPr="000D0AD1">
        <w:rPr>
          <w:rFonts w:ascii="Times New Roman" w:hAnsi="Times New Roman"/>
        </w:rPr>
        <w:t>balstus ģimenēm (personām), ja saistībā ar ārkārtas situāciju tām ir iestājušies apstākļi, kurā tās saviem spēkiem nespēj pārvarēt ārkārtas situācijas radītās sekas.</w:t>
      </w:r>
    </w:p>
    <w:p w14:paraId="5C14A16A" w14:textId="7F7CF920" w:rsidR="000C7936" w:rsidRPr="000D0AD1" w:rsidRDefault="000C7936" w:rsidP="006B7AB8">
      <w:pPr>
        <w:spacing w:line="276" w:lineRule="auto"/>
        <w:jc w:val="both"/>
        <w:rPr>
          <w:rFonts w:ascii="Times New Roman" w:hAnsi="Times New Roman"/>
          <w:color w:val="FF0000"/>
        </w:rPr>
      </w:pPr>
    </w:p>
    <w:p w14:paraId="786E385B" w14:textId="77777777" w:rsidR="00F17617" w:rsidRPr="000D0AD1" w:rsidRDefault="00F17617" w:rsidP="006B7AB8">
      <w:pPr>
        <w:spacing w:line="276" w:lineRule="auto"/>
        <w:jc w:val="both"/>
        <w:rPr>
          <w:rFonts w:ascii="Times New Roman" w:hAnsi="Times New Roman"/>
        </w:rPr>
      </w:pPr>
    </w:p>
    <w:p w14:paraId="1E81389A" w14:textId="77777777" w:rsidR="000C7936" w:rsidRPr="000D0AD1" w:rsidRDefault="000C7936" w:rsidP="006B7AB8">
      <w:pPr>
        <w:spacing w:line="276" w:lineRule="auto"/>
        <w:rPr>
          <w:rFonts w:ascii="Times New Roman" w:hAnsi="Times New Roman"/>
        </w:rPr>
      </w:pPr>
    </w:p>
    <w:p w14:paraId="5E651E4C" w14:textId="3CA75F9D" w:rsidR="000C7936" w:rsidRPr="000D0AD1" w:rsidRDefault="000C7936" w:rsidP="006B7AB8">
      <w:pPr>
        <w:spacing w:line="276" w:lineRule="auto"/>
        <w:rPr>
          <w:rFonts w:ascii="Times New Roman" w:hAnsi="Times New Roman"/>
        </w:rPr>
      </w:pPr>
    </w:p>
    <w:p w14:paraId="7C0BD75C" w14:textId="6D51CFA4" w:rsidR="00725BE2" w:rsidRPr="000D0AD1" w:rsidRDefault="00725BE2" w:rsidP="006B7AB8">
      <w:pPr>
        <w:spacing w:line="276" w:lineRule="auto"/>
        <w:rPr>
          <w:rFonts w:ascii="Times New Roman" w:hAnsi="Times New Roman"/>
        </w:rPr>
      </w:pPr>
    </w:p>
    <w:p w14:paraId="7697C414" w14:textId="77777777" w:rsidR="00725BE2" w:rsidRPr="000D0AD1" w:rsidRDefault="00725BE2" w:rsidP="006B7AB8">
      <w:pPr>
        <w:spacing w:line="276" w:lineRule="auto"/>
        <w:rPr>
          <w:rFonts w:ascii="Times New Roman" w:hAnsi="Times New Roman"/>
        </w:rPr>
      </w:pPr>
    </w:p>
    <w:p w14:paraId="684825D8" w14:textId="6BFDF2DF" w:rsidR="00AF7109" w:rsidRPr="000D0AD1" w:rsidRDefault="000C7936" w:rsidP="006B7AB8">
      <w:pPr>
        <w:spacing w:line="276" w:lineRule="auto"/>
        <w:rPr>
          <w:rFonts w:ascii="Times New Roman" w:hAnsi="Times New Roman"/>
        </w:rPr>
      </w:pPr>
      <w:r w:rsidRPr="000D0AD1">
        <w:rPr>
          <w:rFonts w:ascii="Times New Roman" w:hAnsi="Times New Roman"/>
        </w:rPr>
        <w:t xml:space="preserve">Domes priekšsēdētājs                                      </w:t>
      </w:r>
      <w:r w:rsidR="00607A78" w:rsidRPr="000D0AD1">
        <w:rPr>
          <w:rFonts w:ascii="Times New Roman" w:hAnsi="Times New Roman"/>
        </w:rPr>
        <w:tab/>
      </w:r>
      <w:r w:rsidRPr="000D0AD1">
        <w:rPr>
          <w:rFonts w:ascii="Times New Roman" w:hAnsi="Times New Roman"/>
        </w:rPr>
        <w:t xml:space="preserve">           A.Lungevičs</w:t>
      </w:r>
    </w:p>
    <w:sectPr w:rsidR="00AF7109" w:rsidRPr="000D0AD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9BC3" w14:textId="77777777" w:rsidR="006E1B95" w:rsidRDefault="006E1B95" w:rsidP="00B96CF1">
      <w:r>
        <w:separator/>
      </w:r>
    </w:p>
  </w:endnote>
  <w:endnote w:type="continuationSeparator" w:id="0">
    <w:p w14:paraId="7E7203EF" w14:textId="77777777" w:rsidR="006E1B95" w:rsidRDefault="006E1B95" w:rsidP="00B9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58580"/>
      <w:docPartObj>
        <w:docPartGallery w:val="Page Numbers (Bottom of Page)"/>
        <w:docPartUnique/>
      </w:docPartObj>
    </w:sdtPr>
    <w:sdtEndPr/>
    <w:sdtContent>
      <w:p w14:paraId="540FDDEE" w14:textId="5F1EC2A5" w:rsidR="00B96CF1" w:rsidRDefault="00B96CF1">
        <w:pPr>
          <w:pStyle w:val="Kjene"/>
          <w:jc w:val="right"/>
        </w:pPr>
        <w:r>
          <w:fldChar w:fldCharType="begin"/>
        </w:r>
        <w:r>
          <w:instrText>PAGE   \* MERGEFORMAT</w:instrText>
        </w:r>
        <w:r>
          <w:fldChar w:fldCharType="separate"/>
        </w:r>
        <w:r w:rsidR="000D0AD1">
          <w:rPr>
            <w:noProof/>
          </w:rPr>
          <w:t>2</w:t>
        </w:r>
        <w:r>
          <w:fldChar w:fldCharType="end"/>
        </w:r>
      </w:p>
    </w:sdtContent>
  </w:sdt>
  <w:p w14:paraId="7FC1E8CC" w14:textId="77777777" w:rsidR="00B96CF1" w:rsidRDefault="00B96CF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21D5B" w14:textId="77777777" w:rsidR="006E1B95" w:rsidRDefault="006E1B95" w:rsidP="00B96CF1">
      <w:r>
        <w:separator/>
      </w:r>
    </w:p>
  </w:footnote>
  <w:footnote w:type="continuationSeparator" w:id="0">
    <w:p w14:paraId="63A3A41C" w14:textId="77777777" w:rsidR="006E1B95" w:rsidRDefault="006E1B95" w:rsidP="00B96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24F0C"/>
    <w:multiLevelType w:val="hybridMultilevel"/>
    <w:tmpl w:val="7024B1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0B0AB6"/>
    <w:multiLevelType w:val="hybridMultilevel"/>
    <w:tmpl w:val="111E1D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56170423"/>
    <w:multiLevelType w:val="hybridMultilevel"/>
    <w:tmpl w:val="A538E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9D"/>
    <w:rsid w:val="00010C78"/>
    <w:rsid w:val="00021039"/>
    <w:rsid w:val="00035B2F"/>
    <w:rsid w:val="00044E69"/>
    <w:rsid w:val="000462DD"/>
    <w:rsid w:val="00056371"/>
    <w:rsid w:val="000620AC"/>
    <w:rsid w:val="0006761F"/>
    <w:rsid w:val="00075A13"/>
    <w:rsid w:val="000852B6"/>
    <w:rsid w:val="000A2983"/>
    <w:rsid w:val="000A33CF"/>
    <w:rsid w:val="000A4B01"/>
    <w:rsid w:val="000A4F9D"/>
    <w:rsid w:val="000A5994"/>
    <w:rsid w:val="000A74A3"/>
    <w:rsid w:val="000A79AB"/>
    <w:rsid w:val="000B589E"/>
    <w:rsid w:val="000B727D"/>
    <w:rsid w:val="000B7B3B"/>
    <w:rsid w:val="000C7936"/>
    <w:rsid w:val="000C7ECE"/>
    <w:rsid w:val="000D0AD1"/>
    <w:rsid w:val="000D6669"/>
    <w:rsid w:val="000D74DC"/>
    <w:rsid w:val="000E4693"/>
    <w:rsid w:val="001168E8"/>
    <w:rsid w:val="00116BA5"/>
    <w:rsid w:val="00124D69"/>
    <w:rsid w:val="00132BEF"/>
    <w:rsid w:val="00140C7C"/>
    <w:rsid w:val="00153BE0"/>
    <w:rsid w:val="00176B58"/>
    <w:rsid w:val="00192EE5"/>
    <w:rsid w:val="00195C4C"/>
    <w:rsid w:val="001A53A0"/>
    <w:rsid w:val="001B78F2"/>
    <w:rsid w:val="001C4DB1"/>
    <w:rsid w:val="001D2662"/>
    <w:rsid w:val="001F06F0"/>
    <w:rsid w:val="00215385"/>
    <w:rsid w:val="00240440"/>
    <w:rsid w:val="002B182B"/>
    <w:rsid w:val="002B3BA1"/>
    <w:rsid w:val="002B5EB2"/>
    <w:rsid w:val="002C2359"/>
    <w:rsid w:val="002C2850"/>
    <w:rsid w:val="002F5FAE"/>
    <w:rsid w:val="003038A1"/>
    <w:rsid w:val="0032069C"/>
    <w:rsid w:val="003222CC"/>
    <w:rsid w:val="003321E1"/>
    <w:rsid w:val="00355DDB"/>
    <w:rsid w:val="0036438A"/>
    <w:rsid w:val="00371E64"/>
    <w:rsid w:val="00375E1B"/>
    <w:rsid w:val="0039330B"/>
    <w:rsid w:val="003A0A06"/>
    <w:rsid w:val="003B30E6"/>
    <w:rsid w:val="003B5B94"/>
    <w:rsid w:val="003D4F5A"/>
    <w:rsid w:val="003E13D1"/>
    <w:rsid w:val="003F10B3"/>
    <w:rsid w:val="003F66D3"/>
    <w:rsid w:val="00403CE6"/>
    <w:rsid w:val="0041234E"/>
    <w:rsid w:val="00420343"/>
    <w:rsid w:val="004504E9"/>
    <w:rsid w:val="00463194"/>
    <w:rsid w:val="004633D4"/>
    <w:rsid w:val="00464254"/>
    <w:rsid w:val="004734CD"/>
    <w:rsid w:val="00486DDA"/>
    <w:rsid w:val="004A1430"/>
    <w:rsid w:val="004C633F"/>
    <w:rsid w:val="004D2EA9"/>
    <w:rsid w:val="004D3DA2"/>
    <w:rsid w:val="005049AB"/>
    <w:rsid w:val="0054382B"/>
    <w:rsid w:val="00544EB6"/>
    <w:rsid w:val="00574A61"/>
    <w:rsid w:val="00585301"/>
    <w:rsid w:val="00585841"/>
    <w:rsid w:val="00585B7B"/>
    <w:rsid w:val="005974A9"/>
    <w:rsid w:val="005A5E5A"/>
    <w:rsid w:val="005D7FE4"/>
    <w:rsid w:val="006059BB"/>
    <w:rsid w:val="00607A78"/>
    <w:rsid w:val="0061669B"/>
    <w:rsid w:val="006450A3"/>
    <w:rsid w:val="00676A1C"/>
    <w:rsid w:val="0068075B"/>
    <w:rsid w:val="00692D58"/>
    <w:rsid w:val="006B7AB8"/>
    <w:rsid w:val="006C0945"/>
    <w:rsid w:val="006E06ED"/>
    <w:rsid w:val="006E1B95"/>
    <w:rsid w:val="006F6B02"/>
    <w:rsid w:val="00725BE2"/>
    <w:rsid w:val="00745EE1"/>
    <w:rsid w:val="0075585B"/>
    <w:rsid w:val="007907E5"/>
    <w:rsid w:val="007A1767"/>
    <w:rsid w:val="007B1B49"/>
    <w:rsid w:val="007B1FCF"/>
    <w:rsid w:val="007B264F"/>
    <w:rsid w:val="007C168B"/>
    <w:rsid w:val="007D2E0C"/>
    <w:rsid w:val="007D5A91"/>
    <w:rsid w:val="007D7C38"/>
    <w:rsid w:val="008127E4"/>
    <w:rsid w:val="008162C6"/>
    <w:rsid w:val="008171D7"/>
    <w:rsid w:val="0082024A"/>
    <w:rsid w:val="00826281"/>
    <w:rsid w:val="00834013"/>
    <w:rsid w:val="00835806"/>
    <w:rsid w:val="00836C29"/>
    <w:rsid w:val="00853B79"/>
    <w:rsid w:val="00876394"/>
    <w:rsid w:val="0089392C"/>
    <w:rsid w:val="008D74EF"/>
    <w:rsid w:val="008E6BAA"/>
    <w:rsid w:val="008F557F"/>
    <w:rsid w:val="0090355D"/>
    <w:rsid w:val="00924DF4"/>
    <w:rsid w:val="00954025"/>
    <w:rsid w:val="00955A46"/>
    <w:rsid w:val="009812E4"/>
    <w:rsid w:val="009A0760"/>
    <w:rsid w:val="009C0DCF"/>
    <w:rsid w:val="009E2A65"/>
    <w:rsid w:val="009F6CD0"/>
    <w:rsid w:val="00A0499E"/>
    <w:rsid w:val="00A15FC0"/>
    <w:rsid w:val="00A25373"/>
    <w:rsid w:val="00A2705D"/>
    <w:rsid w:val="00A32C75"/>
    <w:rsid w:val="00A61B4D"/>
    <w:rsid w:val="00A74BD5"/>
    <w:rsid w:val="00A82177"/>
    <w:rsid w:val="00A87228"/>
    <w:rsid w:val="00A9031C"/>
    <w:rsid w:val="00AA7BB3"/>
    <w:rsid w:val="00AB37C6"/>
    <w:rsid w:val="00AD45F1"/>
    <w:rsid w:val="00AE601A"/>
    <w:rsid w:val="00AF7109"/>
    <w:rsid w:val="00B241D5"/>
    <w:rsid w:val="00B26832"/>
    <w:rsid w:val="00B26BFA"/>
    <w:rsid w:val="00B37F1E"/>
    <w:rsid w:val="00B96CF1"/>
    <w:rsid w:val="00BD000C"/>
    <w:rsid w:val="00BF3FCB"/>
    <w:rsid w:val="00C02CA2"/>
    <w:rsid w:val="00C30933"/>
    <w:rsid w:val="00C32B7E"/>
    <w:rsid w:val="00C40B8F"/>
    <w:rsid w:val="00C50A0E"/>
    <w:rsid w:val="00C55EBE"/>
    <w:rsid w:val="00C56B30"/>
    <w:rsid w:val="00C613B6"/>
    <w:rsid w:val="00C67D73"/>
    <w:rsid w:val="00C81E6C"/>
    <w:rsid w:val="00CB1394"/>
    <w:rsid w:val="00CC480C"/>
    <w:rsid w:val="00CE5FF6"/>
    <w:rsid w:val="00CF3343"/>
    <w:rsid w:val="00CF4B9D"/>
    <w:rsid w:val="00CF680A"/>
    <w:rsid w:val="00D13FE8"/>
    <w:rsid w:val="00D259D3"/>
    <w:rsid w:val="00D27D9C"/>
    <w:rsid w:val="00D4068E"/>
    <w:rsid w:val="00D50E15"/>
    <w:rsid w:val="00D6320A"/>
    <w:rsid w:val="00D973AD"/>
    <w:rsid w:val="00DA7306"/>
    <w:rsid w:val="00DC6AAD"/>
    <w:rsid w:val="00DF7742"/>
    <w:rsid w:val="00E141EA"/>
    <w:rsid w:val="00E15B96"/>
    <w:rsid w:val="00E57039"/>
    <w:rsid w:val="00E61CC9"/>
    <w:rsid w:val="00E634B7"/>
    <w:rsid w:val="00E84153"/>
    <w:rsid w:val="00E97A43"/>
    <w:rsid w:val="00EA6E1B"/>
    <w:rsid w:val="00EB0B0A"/>
    <w:rsid w:val="00EE12E0"/>
    <w:rsid w:val="00F03A81"/>
    <w:rsid w:val="00F17617"/>
    <w:rsid w:val="00F27667"/>
    <w:rsid w:val="00F82203"/>
    <w:rsid w:val="00F82C8F"/>
    <w:rsid w:val="00FA69A6"/>
    <w:rsid w:val="00FB2977"/>
    <w:rsid w:val="00FC048E"/>
    <w:rsid w:val="00FC24C5"/>
    <w:rsid w:val="00FC7D5E"/>
    <w:rsid w:val="00FD4A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12A7"/>
  <w15:chartTrackingRefBased/>
  <w15:docId w15:val="{0BDED194-D3BD-45B6-BD9E-599C257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4F9D"/>
    <w:pPr>
      <w:widowControl w:val="0"/>
      <w:suppressAutoHyphens/>
      <w:spacing w:after="0" w:line="240" w:lineRule="auto"/>
    </w:pPr>
    <w:rPr>
      <w:rFonts w:ascii="Arial" w:eastAsia="Lucida Sans Unicode" w:hAnsi="Arial"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B37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37C6"/>
    <w:rPr>
      <w:rFonts w:ascii="Segoe UI" w:eastAsia="Lucida Sans Unicode" w:hAnsi="Segoe UI" w:cs="Segoe UI"/>
      <w:sz w:val="18"/>
      <w:szCs w:val="18"/>
    </w:rPr>
  </w:style>
  <w:style w:type="paragraph" w:styleId="Sarakstarindkopa">
    <w:name w:val="List Paragraph"/>
    <w:basedOn w:val="Parasts"/>
    <w:uiPriority w:val="34"/>
    <w:qFormat/>
    <w:rsid w:val="0061669B"/>
    <w:pPr>
      <w:ind w:left="720"/>
      <w:contextualSpacing/>
    </w:pPr>
  </w:style>
  <w:style w:type="paragraph" w:styleId="Galvene">
    <w:name w:val="header"/>
    <w:basedOn w:val="Parasts"/>
    <w:link w:val="GalveneRakstz"/>
    <w:uiPriority w:val="99"/>
    <w:unhideWhenUsed/>
    <w:rsid w:val="00B96CF1"/>
    <w:pPr>
      <w:tabs>
        <w:tab w:val="center" w:pos="4153"/>
        <w:tab w:val="right" w:pos="8306"/>
      </w:tabs>
    </w:pPr>
  </w:style>
  <w:style w:type="character" w:customStyle="1" w:styleId="GalveneRakstz">
    <w:name w:val="Galvene Rakstz."/>
    <w:basedOn w:val="Noklusjumarindkopasfonts"/>
    <w:link w:val="Galvene"/>
    <w:uiPriority w:val="99"/>
    <w:rsid w:val="00B96CF1"/>
    <w:rPr>
      <w:rFonts w:ascii="Arial" w:eastAsia="Lucida Sans Unicode" w:hAnsi="Arial" w:cs="Times New Roman"/>
      <w:sz w:val="24"/>
      <w:szCs w:val="24"/>
    </w:rPr>
  </w:style>
  <w:style w:type="paragraph" w:styleId="Kjene">
    <w:name w:val="footer"/>
    <w:basedOn w:val="Parasts"/>
    <w:link w:val="KjeneRakstz"/>
    <w:uiPriority w:val="99"/>
    <w:unhideWhenUsed/>
    <w:rsid w:val="00B96CF1"/>
    <w:pPr>
      <w:tabs>
        <w:tab w:val="center" w:pos="4153"/>
        <w:tab w:val="right" w:pos="8306"/>
      </w:tabs>
    </w:pPr>
  </w:style>
  <w:style w:type="character" w:customStyle="1" w:styleId="KjeneRakstz">
    <w:name w:val="Kājene Rakstz."/>
    <w:basedOn w:val="Noklusjumarindkopasfonts"/>
    <w:link w:val="Kjene"/>
    <w:uiPriority w:val="99"/>
    <w:rsid w:val="00B96CF1"/>
    <w:rPr>
      <w:rFonts w:ascii="Arial" w:eastAsia="Lucida Sans Unicode" w:hAnsi="Arial" w:cs="Times New Roman"/>
      <w:sz w:val="24"/>
      <w:szCs w:val="24"/>
    </w:rPr>
  </w:style>
  <w:style w:type="table" w:styleId="Reatabula">
    <w:name w:val="Table Grid"/>
    <w:basedOn w:val="Parastatabula"/>
    <w:uiPriority w:val="39"/>
    <w:rsid w:val="00D2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52B6"/>
    <w:rPr>
      <w:sz w:val="16"/>
      <w:szCs w:val="16"/>
    </w:rPr>
  </w:style>
  <w:style w:type="paragraph" w:styleId="Komentrateksts">
    <w:name w:val="annotation text"/>
    <w:basedOn w:val="Parasts"/>
    <w:link w:val="KomentratekstsRakstz"/>
    <w:uiPriority w:val="99"/>
    <w:semiHidden/>
    <w:unhideWhenUsed/>
    <w:rsid w:val="000852B6"/>
    <w:rPr>
      <w:sz w:val="20"/>
      <w:szCs w:val="20"/>
    </w:rPr>
  </w:style>
  <w:style w:type="character" w:customStyle="1" w:styleId="KomentratekstsRakstz">
    <w:name w:val="Komentāra teksts Rakstz."/>
    <w:basedOn w:val="Noklusjumarindkopasfonts"/>
    <w:link w:val="Komentrateksts"/>
    <w:uiPriority w:val="99"/>
    <w:semiHidden/>
    <w:rsid w:val="000852B6"/>
    <w:rPr>
      <w:rFonts w:ascii="Arial" w:eastAsia="Lucida Sans Unicode" w:hAnsi="Arial" w:cs="Times New Roman"/>
      <w:sz w:val="20"/>
      <w:szCs w:val="20"/>
    </w:rPr>
  </w:style>
  <w:style w:type="paragraph" w:styleId="Komentratma">
    <w:name w:val="annotation subject"/>
    <w:basedOn w:val="Komentrateksts"/>
    <w:next w:val="Komentrateksts"/>
    <w:link w:val="KomentratmaRakstz"/>
    <w:uiPriority w:val="99"/>
    <w:semiHidden/>
    <w:unhideWhenUsed/>
    <w:rsid w:val="000852B6"/>
    <w:rPr>
      <w:b/>
      <w:bCs/>
    </w:rPr>
  </w:style>
  <w:style w:type="character" w:customStyle="1" w:styleId="KomentratmaRakstz">
    <w:name w:val="Komentāra tēma Rakstz."/>
    <w:basedOn w:val="KomentratekstsRakstz"/>
    <w:link w:val="Komentratma"/>
    <w:uiPriority w:val="99"/>
    <w:semiHidden/>
    <w:rsid w:val="000852B6"/>
    <w:rPr>
      <w:rFonts w:ascii="Arial" w:eastAsia="Lucida Sans Unicode"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34">
      <w:bodyDiv w:val="1"/>
      <w:marLeft w:val="0"/>
      <w:marRight w:val="0"/>
      <w:marTop w:val="0"/>
      <w:marBottom w:val="0"/>
      <w:divBdr>
        <w:top w:val="none" w:sz="0" w:space="0" w:color="auto"/>
        <w:left w:val="none" w:sz="0" w:space="0" w:color="auto"/>
        <w:bottom w:val="none" w:sz="0" w:space="0" w:color="auto"/>
        <w:right w:val="none" w:sz="0" w:space="0" w:color="auto"/>
      </w:divBdr>
    </w:div>
    <w:div w:id="19354693">
      <w:bodyDiv w:val="1"/>
      <w:marLeft w:val="0"/>
      <w:marRight w:val="0"/>
      <w:marTop w:val="0"/>
      <w:marBottom w:val="0"/>
      <w:divBdr>
        <w:top w:val="none" w:sz="0" w:space="0" w:color="auto"/>
        <w:left w:val="none" w:sz="0" w:space="0" w:color="auto"/>
        <w:bottom w:val="none" w:sz="0" w:space="0" w:color="auto"/>
        <w:right w:val="none" w:sz="0" w:space="0" w:color="auto"/>
      </w:divBdr>
    </w:div>
    <w:div w:id="50348472">
      <w:bodyDiv w:val="1"/>
      <w:marLeft w:val="0"/>
      <w:marRight w:val="0"/>
      <w:marTop w:val="0"/>
      <w:marBottom w:val="0"/>
      <w:divBdr>
        <w:top w:val="none" w:sz="0" w:space="0" w:color="auto"/>
        <w:left w:val="none" w:sz="0" w:space="0" w:color="auto"/>
        <w:bottom w:val="none" w:sz="0" w:space="0" w:color="auto"/>
        <w:right w:val="none" w:sz="0" w:space="0" w:color="auto"/>
      </w:divBdr>
    </w:div>
    <w:div w:id="55050526">
      <w:bodyDiv w:val="1"/>
      <w:marLeft w:val="0"/>
      <w:marRight w:val="0"/>
      <w:marTop w:val="0"/>
      <w:marBottom w:val="0"/>
      <w:divBdr>
        <w:top w:val="none" w:sz="0" w:space="0" w:color="auto"/>
        <w:left w:val="none" w:sz="0" w:space="0" w:color="auto"/>
        <w:bottom w:val="none" w:sz="0" w:space="0" w:color="auto"/>
        <w:right w:val="none" w:sz="0" w:space="0" w:color="auto"/>
      </w:divBdr>
    </w:div>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89351269">
      <w:bodyDiv w:val="1"/>
      <w:marLeft w:val="0"/>
      <w:marRight w:val="0"/>
      <w:marTop w:val="0"/>
      <w:marBottom w:val="0"/>
      <w:divBdr>
        <w:top w:val="none" w:sz="0" w:space="0" w:color="auto"/>
        <w:left w:val="none" w:sz="0" w:space="0" w:color="auto"/>
        <w:bottom w:val="none" w:sz="0" w:space="0" w:color="auto"/>
        <w:right w:val="none" w:sz="0" w:space="0" w:color="auto"/>
      </w:divBdr>
    </w:div>
    <w:div w:id="130174905">
      <w:bodyDiv w:val="1"/>
      <w:marLeft w:val="0"/>
      <w:marRight w:val="0"/>
      <w:marTop w:val="0"/>
      <w:marBottom w:val="0"/>
      <w:divBdr>
        <w:top w:val="none" w:sz="0" w:space="0" w:color="auto"/>
        <w:left w:val="none" w:sz="0" w:space="0" w:color="auto"/>
        <w:bottom w:val="none" w:sz="0" w:space="0" w:color="auto"/>
        <w:right w:val="none" w:sz="0" w:space="0" w:color="auto"/>
      </w:divBdr>
    </w:div>
    <w:div w:id="173763208">
      <w:bodyDiv w:val="1"/>
      <w:marLeft w:val="0"/>
      <w:marRight w:val="0"/>
      <w:marTop w:val="0"/>
      <w:marBottom w:val="0"/>
      <w:divBdr>
        <w:top w:val="none" w:sz="0" w:space="0" w:color="auto"/>
        <w:left w:val="none" w:sz="0" w:space="0" w:color="auto"/>
        <w:bottom w:val="none" w:sz="0" w:space="0" w:color="auto"/>
        <w:right w:val="none" w:sz="0" w:space="0" w:color="auto"/>
      </w:divBdr>
    </w:div>
    <w:div w:id="190925722">
      <w:bodyDiv w:val="1"/>
      <w:marLeft w:val="0"/>
      <w:marRight w:val="0"/>
      <w:marTop w:val="0"/>
      <w:marBottom w:val="0"/>
      <w:divBdr>
        <w:top w:val="none" w:sz="0" w:space="0" w:color="auto"/>
        <w:left w:val="none" w:sz="0" w:space="0" w:color="auto"/>
        <w:bottom w:val="none" w:sz="0" w:space="0" w:color="auto"/>
        <w:right w:val="none" w:sz="0" w:space="0" w:color="auto"/>
      </w:divBdr>
    </w:div>
    <w:div w:id="221409130">
      <w:bodyDiv w:val="1"/>
      <w:marLeft w:val="0"/>
      <w:marRight w:val="0"/>
      <w:marTop w:val="0"/>
      <w:marBottom w:val="0"/>
      <w:divBdr>
        <w:top w:val="none" w:sz="0" w:space="0" w:color="auto"/>
        <w:left w:val="none" w:sz="0" w:space="0" w:color="auto"/>
        <w:bottom w:val="none" w:sz="0" w:space="0" w:color="auto"/>
        <w:right w:val="none" w:sz="0" w:space="0" w:color="auto"/>
      </w:divBdr>
    </w:div>
    <w:div w:id="249044228">
      <w:bodyDiv w:val="1"/>
      <w:marLeft w:val="0"/>
      <w:marRight w:val="0"/>
      <w:marTop w:val="0"/>
      <w:marBottom w:val="0"/>
      <w:divBdr>
        <w:top w:val="none" w:sz="0" w:space="0" w:color="auto"/>
        <w:left w:val="none" w:sz="0" w:space="0" w:color="auto"/>
        <w:bottom w:val="none" w:sz="0" w:space="0" w:color="auto"/>
        <w:right w:val="none" w:sz="0" w:space="0" w:color="auto"/>
      </w:divBdr>
    </w:div>
    <w:div w:id="278073284">
      <w:bodyDiv w:val="1"/>
      <w:marLeft w:val="0"/>
      <w:marRight w:val="0"/>
      <w:marTop w:val="0"/>
      <w:marBottom w:val="0"/>
      <w:divBdr>
        <w:top w:val="none" w:sz="0" w:space="0" w:color="auto"/>
        <w:left w:val="none" w:sz="0" w:space="0" w:color="auto"/>
        <w:bottom w:val="none" w:sz="0" w:space="0" w:color="auto"/>
        <w:right w:val="none" w:sz="0" w:space="0" w:color="auto"/>
      </w:divBdr>
    </w:div>
    <w:div w:id="323045722">
      <w:bodyDiv w:val="1"/>
      <w:marLeft w:val="0"/>
      <w:marRight w:val="0"/>
      <w:marTop w:val="0"/>
      <w:marBottom w:val="0"/>
      <w:divBdr>
        <w:top w:val="none" w:sz="0" w:space="0" w:color="auto"/>
        <w:left w:val="none" w:sz="0" w:space="0" w:color="auto"/>
        <w:bottom w:val="none" w:sz="0" w:space="0" w:color="auto"/>
        <w:right w:val="none" w:sz="0" w:space="0" w:color="auto"/>
      </w:divBdr>
    </w:div>
    <w:div w:id="345257200">
      <w:bodyDiv w:val="1"/>
      <w:marLeft w:val="0"/>
      <w:marRight w:val="0"/>
      <w:marTop w:val="0"/>
      <w:marBottom w:val="0"/>
      <w:divBdr>
        <w:top w:val="none" w:sz="0" w:space="0" w:color="auto"/>
        <w:left w:val="none" w:sz="0" w:space="0" w:color="auto"/>
        <w:bottom w:val="none" w:sz="0" w:space="0" w:color="auto"/>
        <w:right w:val="none" w:sz="0" w:space="0" w:color="auto"/>
      </w:divBdr>
    </w:div>
    <w:div w:id="367144982">
      <w:bodyDiv w:val="1"/>
      <w:marLeft w:val="0"/>
      <w:marRight w:val="0"/>
      <w:marTop w:val="0"/>
      <w:marBottom w:val="0"/>
      <w:divBdr>
        <w:top w:val="none" w:sz="0" w:space="0" w:color="auto"/>
        <w:left w:val="none" w:sz="0" w:space="0" w:color="auto"/>
        <w:bottom w:val="none" w:sz="0" w:space="0" w:color="auto"/>
        <w:right w:val="none" w:sz="0" w:space="0" w:color="auto"/>
      </w:divBdr>
    </w:div>
    <w:div w:id="451751053">
      <w:bodyDiv w:val="1"/>
      <w:marLeft w:val="0"/>
      <w:marRight w:val="0"/>
      <w:marTop w:val="0"/>
      <w:marBottom w:val="0"/>
      <w:divBdr>
        <w:top w:val="none" w:sz="0" w:space="0" w:color="auto"/>
        <w:left w:val="none" w:sz="0" w:space="0" w:color="auto"/>
        <w:bottom w:val="none" w:sz="0" w:space="0" w:color="auto"/>
        <w:right w:val="none" w:sz="0" w:space="0" w:color="auto"/>
      </w:divBdr>
    </w:div>
    <w:div w:id="493911282">
      <w:bodyDiv w:val="1"/>
      <w:marLeft w:val="0"/>
      <w:marRight w:val="0"/>
      <w:marTop w:val="0"/>
      <w:marBottom w:val="0"/>
      <w:divBdr>
        <w:top w:val="none" w:sz="0" w:space="0" w:color="auto"/>
        <w:left w:val="none" w:sz="0" w:space="0" w:color="auto"/>
        <w:bottom w:val="none" w:sz="0" w:space="0" w:color="auto"/>
        <w:right w:val="none" w:sz="0" w:space="0" w:color="auto"/>
      </w:divBdr>
    </w:div>
    <w:div w:id="583296988">
      <w:bodyDiv w:val="1"/>
      <w:marLeft w:val="0"/>
      <w:marRight w:val="0"/>
      <w:marTop w:val="0"/>
      <w:marBottom w:val="0"/>
      <w:divBdr>
        <w:top w:val="none" w:sz="0" w:space="0" w:color="auto"/>
        <w:left w:val="none" w:sz="0" w:space="0" w:color="auto"/>
        <w:bottom w:val="none" w:sz="0" w:space="0" w:color="auto"/>
        <w:right w:val="none" w:sz="0" w:space="0" w:color="auto"/>
      </w:divBdr>
    </w:div>
    <w:div w:id="647636393">
      <w:bodyDiv w:val="1"/>
      <w:marLeft w:val="0"/>
      <w:marRight w:val="0"/>
      <w:marTop w:val="0"/>
      <w:marBottom w:val="0"/>
      <w:divBdr>
        <w:top w:val="none" w:sz="0" w:space="0" w:color="auto"/>
        <w:left w:val="none" w:sz="0" w:space="0" w:color="auto"/>
        <w:bottom w:val="none" w:sz="0" w:space="0" w:color="auto"/>
        <w:right w:val="none" w:sz="0" w:space="0" w:color="auto"/>
      </w:divBdr>
    </w:div>
    <w:div w:id="656230555">
      <w:bodyDiv w:val="1"/>
      <w:marLeft w:val="0"/>
      <w:marRight w:val="0"/>
      <w:marTop w:val="0"/>
      <w:marBottom w:val="0"/>
      <w:divBdr>
        <w:top w:val="none" w:sz="0" w:space="0" w:color="auto"/>
        <w:left w:val="none" w:sz="0" w:space="0" w:color="auto"/>
        <w:bottom w:val="none" w:sz="0" w:space="0" w:color="auto"/>
        <w:right w:val="none" w:sz="0" w:space="0" w:color="auto"/>
      </w:divBdr>
    </w:div>
    <w:div w:id="688602117">
      <w:bodyDiv w:val="1"/>
      <w:marLeft w:val="0"/>
      <w:marRight w:val="0"/>
      <w:marTop w:val="0"/>
      <w:marBottom w:val="0"/>
      <w:divBdr>
        <w:top w:val="none" w:sz="0" w:space="0" w:color="auto"/>
        <w:left w:val="none" w:sz="0" w:space="0" w:color="auto"/>
        <w:bottom w:val="none" w:sz="0" w:space="0" w:color="auto"/>
        <w:right w:val="none" w:sz="0" w:space="0" w:color="auto"/>
      </w:divBdr>
    </w:div>
    <w:div w:id="842816020">
      <w:bodyDiv w:val="1"/>
      <w:marLeft w:val="0"/>
      <w:marRight w:val="0"/>
      <w:marTop w:val="0"/>
      <w:marBottom w:val="0"/>
      <w:divBdr>
        <w:top w:val="none" w:sz="0" w:space="0" w:color="auto"/>
        <w:left w:val="none" w:sz="0" w:space="0" w:color="auto"/>
        <w:bottom w:val="none" w:sz="0" w:space="0" w:color="auto"/>
        <w:right w:val="none" w:sz="0" w:space="0" w:color="auto"/>
      </w:divBdr>
    </w:div>
    <w:div w:id="851601812">
      <w:bodyDiv w:val="1"/>
      <w:marLeft w:val="0"/>
      <w:marRight w:val="0"/>
      <w:marTop w:val="0"/>
      <w:marBottom w:val="0"/>
      <w:divBdr>
        <w:top w:val="none" w:sz="0" w:space="0" w:color="auto"/>
        <w:left w:val="none" w:sz="0" w:space="0" w:color="auto"/>
        <w:bottom w:val="none" w:sz="0" w:space="0" w:color="auto"/>
        <w:right w:val="none" w:sz="0" w:space="0" w:color="auto"/>
      </w:divBdr>
    </w:div>
    <w:div w:id="878011515">
      <w:bodyDiv w:val="1"/>
      <w:marLeft w:val="0"/>
      <w:marRight w:val="0"/>
      <w:marTop w:val="0"/>
      <w:marBottom w:val="0"/>
      <w:divBdr>
        <w:top w:val="none" w:sz="0" w:space="0" w:color="auto"/>
        <w:left w:val="none" w:sz="0" w:space="0" w:color="auto"/>
        <w:bottom w:val="none" w:sz="0" w:space="0" w:color="auto"/>
        <w:right w:val="none" w:sz="0" w:space="0" w:color="auto"/>
      </w:divBdr>
    </w:div>
    <w:div w:id="882640605">
      <w:bodyDiv w:val="1"/>
      <w:marLeft w:val="0"/>
      <w:marRight w:val="0"/>
      <w:marTop w:val="0"/>
      <w:marBottom w:val="0"/>
      <w:divBdr>
        <w:top w:val="none" w:sz="0" w:space="0" w:color="auto"/>
        <w:left w:val="none" w:sz="0" w:space="0" w:color="auto"/>
        <w:bottom w:val="none" w:sz="0" w:space="0" w:color="auto"/>
        <w:right w:val="none" w:sz="0" w:space="0" w:color="auto"/>
      </w:divBdr>
    </w:div>
    <w:div w:id="921646513">
      <w:bodyDiv w:val="1"/>
      <w:marLeft w:val="0"/>
      <w:marRight w:val="0"/>
      <w:marTop w:val="0"/>
      <w:marBottom w:val="0"/>
      <w:divBdr>
        <w:top w:val="none" w:sz="0" w:space="0" w:color="auto"/>
        <w:left w:val="none" w:sz="0" w:space="0" w:color="auto"/>
        <w:bottom w:val="none" w:sz="0" w:space="0" w:color="auto"/>
        <w:right w:val="none" w:sz="0" w:space="0" w:color="auto"/>
      </w:divBdr>
    </w:div>
    <w:div w:id="973410735">
      <w:bodyDiv w:val="1"/>
      <w:marLeft w:val="0"/>
      <w:marRight w:val="0"/>
      <w:marTop w:val="0"/>
      <w:marBottom w:val="0"/>
      <w:divBdr>
        <w:top w:val="none" w:sz="0" w:space="0" w:color="auto"/>
        <w:left w:val="none" w:sz="0" w:space="0" w:color="auto"/>
        <w:bottom w:val="none" w:sz="0" w:space="0" w:color="auto"/>
        <w:right w:val="none" w:sz="0" w:space="0" w:color="auto"/>
      </w:divBdr>
    </w:div>
    <w:div w:id="976229933">
      <w:bodyDiv w:val="1"/>
      <w:marLeft w:val="0"/>
      <w:marRight w:val="0"/>
      <w:marTop w:val="0"/>
      <w:marBottom w:val="0"/>
      <w:divBdr>
        <w:top w:val="none" w:sz="0" w:space="0" w:color="auto"/>
        <w:left w:val="none" w:sz="0" w:space="0" w:color="auto"/>
        <w:bottom w:val="none" w:sz="0" w:space="0" w:color="auto"/>
        <w:right w:val="none" w:sz="0" w:space="0" w:color="auto"/>
      </w:divBdr>
    </w:div>
    <w:div w:id="1000741113">
      <w:bodyDiv w:val="1"/>
      <w:marLeft w:val="0"/>
      <w:marRight w:val="0"/>
      <w:marTop w:val="0"/>
      <w:marBottom w:val="0"/>
      <w:divBdr>
        <w:top w:val="none" w:sz="0" w:space="0" w:color="auto"/>
        <w:left w:val="none" w:sz="0" w:space="0" w:color="auto"/>
        <w:bottom w:val="none" w:sz="0" w:space="0" w:color="auto"/>
        <w:right w:val="none" w:sz="0" w:space="0" w:color="auto"/>
      </w:divBdr>
    </w:div>
    <w:div w:id="1030379936">
      <w:bodyDiv w:val="1"/>
      <w:marLeft w:val="0"/>
      <w:marRight w:val="0"/>
      <w:marTop w:val="0"/>
      <w:marBottom w:val="0"/>
      <w:divBdr>
        <w:top w:val="none" w:sz="0" w:space="0" w:color="auto"/>
        <w:left w:val="none" w:sz="0" w:space="0" w:color="auto"/>
        <w:bottom w:val="none" w:sz="0" w:space="0" w:color="auto"/>
        <w:right w:val="none" w:sz="0" w:space="0" w:color="auto"/>
      </w:divBdr>
    </w:div>
    <w:div w:id="1034228985">
      <w:bodyDiv w:val="1"/>
      <w:marLeft w:val="0"/>
      <w:marRight w:val="0"/>
      <w:marTop w:val="0"/>
      <w:marBottom w:val="0"/>
      <w:divBdr>
        <w:top w:val="none" w:sz="0" w:space="0" w:color="auto"/>
        <w:left w:val="none" w:sz="0" w:space="0" w:color="auto"/>
        <w:bottom w:val="none" w:sz="0" w:space="0" w:color="auto"/>
        <w:right w:val="none" w:sz="0" w:space="0" w:color="auto"/>
      </w:divBdr>
    </w:div>
    <w:div w:id="1060053765">
      <w:bodyDiv w:val="1"/>
      <w:marLeft w:val="0"/>
      <w:marRight w:val="0"/>
      <w:marTop w:val="0"/>
      <w:marBottom w:val="0"/>
      <w:divBdr>
        <w:top w:val="none" w:sz="0" w:space="0" w:color="auto"/>
        <w:left w:val="none" w:sz="0" w:space="0" w:color="auto"/>
        <w:bottom w:val="none" w:sz="0" w:space="0" w:color="auto"/>
        <w:right w:val="none" w:sz="0" w:space="0" w:color="auto"/>
      </w:divBdr>
    </w:div>
    <w:div w:id="1135181338">
      <w:bodyDiv w:val="1"/>
      <w:marLeft w:val="0"/>
      <w:marRight w:val="0"/>
      <w:marTop w:val="0"/>
      <w:marBottom w:val="0"/>
      <w:divBdr>
        <w:top w:val="none" w:sz="0" w:space="0" w:color="auto"/>
        <w:left w:val="none" w:sz="0" w:space="0" w:color="auto"/>
        <w:bottom w:val="none" w:sz="0" w:space="0" w:color="auto"/>
        <w:right w:val="none" w:sz="0" w:space="0" w:color="auto"/>
      </w:divBdr>
    </w:div>
    <w:div w:id="1194657634">
      <w:bodyDiv w:val="1"/>
      <w:marLeft w:val="0"/>
      <w:marRight w:val="0"/>
      <w:marTop w:val="0"/>
      <w:marBottom w:val="0"/>
      <w:divBdr>
        <w:top w:val="none" w:sz="0" w:space="0" w:color="auto"/>
        <w:left w:val="none" w:sz="0" w:space="0" w:color="auto"/>
        <w:bottom w:val="none" w:sz="0" w:space="0" w:color="auto"/>
        <w:right w:val="none" w:sz="0" w:space="0" w:color="auto"/>
      </w:divBdr>
    </w:div>
    <w:div w:id="1198355254">
      <w:bodyDiv w:val="1"/>
      <w:marLeft w:val="0"/>
      <w:marRight w:val="0"/>
      <w:marTop w:val="0"/>
      <w:marBottom w:val="0"/>
      <w:divBdr>
        <w:top w:val="none" w:sz="0" w:space="0" w:color="auto"/>
        <w:left w:val="none" w:sz="0" w:space="0" w:color="auto"/>
        <w:bottom w:val="none" w:sz="0" w:space="0" w:color="auto"/>
        <w:right w:val="none" w:sz="0" w:space="0" w:color="auto"/>
      </w:divBdr>
    </w:div>
    <w:div w:id="1238830727">
      <w:bodyDiv w:val="1"/>
      <w:marLeft w:val="0"/>
      <w:marRight w:val="0"/>
      <w:marTop w:val="0"/>
      <w:marBottom w:val="0"/>
      <w:divBdr>
        <w:top w:val="none" w:sz="0" w:space="0" w:color="auto"/>
        <w:left w:val="none" w:sz="0" w:space="0" w:color="auto"/>
        <w:bottom w:val="none" w:sz="0" w:space="0" w:color="auto"/>
        <w:right w:val="none" w:sz="0" w:space="0" w:color="auto"/>
      </w:divBdr>
    </w:div>
    <w:div w:id="1239709824">
      <w:bodyDiv w:val="1"/>
      <w:marLeft w:val="0"/>
      <w:marRight w:val="0"/>
      <w:marTop w:val="0"/>
      <w:marBottom w:val="0"/>
      <w:divBdr>
        <w:top w:val="none" w:sz="0" w:space="0" w:color="auto"/>
        <w:left w:val="none" w:sz="0" w:space="0" w:color="auto"/>
        <w:bottom w:val="none" w:sz="0" w:space="0" w:color="auto"/>
        <w:right w:val="none" w:sz="0" w:space="0" w:color="auto"/>
      </w:divBdr>
    </w:div>
    <w:div w:id="1258563838">
      <w:bodyDiv w:val="1"/>
      <w:marLeft w:val="0"/>
      <w:marRight w:val="0"/>
      <w:marTop w:val="0"/>
      <w:marBottom w:val="0"/>
      <w:divBdr>
        <w:top w:val="none" w:sz="0" w:space="0" w:color="auto"/>
        <w:left w:val="none" w:sz="0" w:space="0" w:color="auto"/>
        <w:bottom w:val="none" w:sz="0" w:space="0" w:color="auto"/>
        <w:right w:val="none" w:sz="0" w:space="0" w:color="auto"/>
      </w:divBdr>
    </w:div>
    <w:div w:id="1305309363">
      <w:bodyDiv w:val="1"/>
      <w:marLeft w:val="0"/>
      <w:marRight w:val="0"/>
      <w:marTop w:val="0"/>
      <w:marBottom w:val="0"/>
      <w:divBdr>
        <w:top w:val="none" w:sz="0" w:space="0" w:color="auto"/>
        <w:left w:val="none" w:sz="0" w:space="0" w:color="auto"/>
        <w:bottom w:val="none" w:sz="0" w:space="0" w:color="auto"/>
        <w:right w:val="none" w:sz="0" w:space="0" w:color="auto"/>
      </w:divBdr>
    </w:div>
    <w:div w:id="1315640094">
      <w:bodyDiv w:val="1"/>
      <w:marLeft w:val="0"/>
      <w:marRight w:val="0"/>
      <w:marTop w:val="0"/>
      <w:marBottom w:val="0"/>
      <w:divBdr>
        <w:top w:val="none" w:sz="0" w:space="0" w:color="auto"/>
        <w:left w:val="none" w:sz="0" w:space="0" w:color="auto"/>
        <w:bottom w:val="none" w:sz="0" w:space="0" w:color="auto"/>
        <w:right w:val="none" w:sz="0" w:space="0" w:color="auto"/>
      </w:divBdr>
    </w:div>
    <w:div w:id="1336763412">
      <w:bodyDiv w:val="1"/>
      <w:marLeft w:val="0"/>
      <w:marRight w:val="0"/>
      <w:marTop w:val="0"/>
      <w:marBottom w:val="0"/>
      <w:divBdr>
        <w:top w:val="none" w:sz="0" w:space="0" w:color="auto"/>
        <w:left w:val="none" w:sz="0" w:space="0" w:color="auto"/>
        <w:bottom w:val="none" w:sz="0" w:space="0" w:color="auto"/>
        <w:right w:val="none" w:sz="0" w:space="0" w:color="auto"/>
      </w:divBdr>
    </w:div>
    <w:div w:id="1388409408">
      <w:bodyDiv w:val="1"/>
      <w:marLeft w:val="0"/>
      <w:marRight w:val="0"/>
      <w:marTop w:val="0"/>
      <w:marBottom w:val="0"/>
      <w:divBdr>
        <w:top w:val="none" w:sz="0" w:space="0" w:color="auto"/>
        <w:left w:val="none" w:sz="0" w:space="0" w:color="auto"/>
        <w:bottom w:val="none" w:sz="0" w:space="0" w:color="auto"/>
        <w:right w:val="none" w:sz="0" w:space="0" w:color="auto"/>
      </w:divBdr>
    </w:div>
    <w:div w:id="1394084500">
      <w:bodyDiv w:val="1"/>
      <w:marLeft w:val="0"/>
      <w:marRight w:val="0"/>
      <w:marTop w:val="0"/>
      <w:marBottom w:val="0"/>
      <w:divBdr>
        <w:top w:val="none" w:sz="0" w:space="0" w:color="auto"/>
        <w:left w:val="none" w:sz="0" w:space="0" w:color="auto"/>
        <w:bottom w:val="none" w:sz="0" w:space="0" w:color="auto"/>
        <w:right w:val="none" w:sz="0" w:space="0" w:color="auto"/>
      </w:divBdr>
    </w:div>
    <w:div w:id="1405297551">
      <w:bodyDiv w:val="1"/>
      <w:marLeft w:val="0"/>
      <w:marRight w:val="0"/>
      <w:marTop w:val="0"/>
      <w:marBottom w:val="0"/>
      <w:divBdr>
        <w:top w:val="none" w:sz="0" w:space="0" w:color="auto"/>
        <w:left w:val="none" w:sz="0" w:space="0" w:color="auto"/>
        <w:bottom w:val="none" w:sz="0" w:space="0" w:color="auto"/>
        <w:right w:val="none" w:sz="0" w:space="0" w:color="auto"/>
      </w:divBdr>
    </w:div>
    <w:div w:id="1418940630">
      <w:bodyDiv w:val="1"/>
      <w:marLeft w:val="0"/>
      <w:marRight w:val="0"/>
      <w:marTop w:val="0"/>
      <w:marBottom w:val="0"/>
      <w:divBdr>
        <w:top w:val="none" w:sz="0" w:space="0" w:color="auto"/>
        <w:left w:val="none" w:sz="0" w:space="0" w:color="auto"/>
        <w:bottom w:val="none" w:sz="0" w:space="0" w:color="auto"/>
        <w:right w:val="none" w:sz="0" w:space="0" w:color="auto"/>
      </w:divBdr>
    </w:div>
    <w:div w:id="1425302106">
      <w:bodyDiv w:val="1"/>
      <w:marLeft w:val="0"/>
      <w:marRight w:val="0"/>
      <w:marTop w:val="0"/>
      <w:marBottom w:val="0"/>
      <w:divBdr>
        <w:top w:val="none" w:sz="0" w:space="0" w:color="auto"/>
        <w:left w:val="none" w:sz="0" w:space="0" w:color="auto"/>
        <w:bottom w:val="none" w:sz="0" w:space="0" w:color="auto"/>
        <w:right w:val="none" w:sz="0" w:space="0" w:color="auto"/>
      </w:divBdr>
    </w:div>
    <w:div w:id="1501045038">
      <w:bodyDiv w:val="1"/>
      <w:marLeft w:val="0"/>
      <w:marRight w:val="0"/>
      <w:marTop w:val="0"/>
      <w:marBottom w:val="0"/>
      <w:divBdr>
        <w:top w:val="none" w:sz="0" w:space="0" w:color="auto"/>
        <w:left w:val="none" w:sz="0" w:space="0" w:color="auto"/>
        <w:bottom w:val="none" w:sz="0" w:space="0" w:color="auto"/>
        <w:right w:val="none" w:sz="0" w:space="0" w:color="auto"/>
      </w:divBdr>
    </w:div>
    <w:div w:id="1554152934">
      <w:bodyDiv w:val="1"/>
      <w:marLeft w:val="0"/>
      <w:marRight w:val="0"/>
      <w:marTop w:val="0"/>
      <w:marBottom w:val="0"/>
      <w:divBdr>
        <w:top w:val="none" w:sz="0" w:space="0" w:color="auto"/>
        <w:left w:val="none" w:sz="0" w:space="0" w:color="auto"/>
        <w:bottom w:val="none" w:sz="0" w:space="0" w:color="auto"/>
        <w:right w:val="none" w:sz="0" w:space="0" w:color="auto"/>
      </w:divBdr>
    </w:div>
    <w:div w:id="1620378013">
      <w:bodyDiv w:val="1"/>
      <w:marLeft w:val="0"/>
      <w:marRight w:val="0"/>
      <w:marTop w:val="0"/>
      <w:marBottom w:val="0"/>
      <w:divBdr>
        <w:top w:val="none" w:sz="0" w:space="0" w:color="auto"/>
        <w:left w:val="none" w:sz="0" w:space="0" w:color="auto"/>
        <w:bottom w:val="none" w:sz="0" w:space="0" w:color="auto"/>
        <w:right w:val="none" w:sz="0" w:space="0" w:color="auto"/>
      </w:divBdr>
    </w:div>
    <w:div w:id="1736313752">
      <w:bodyDiv w:val="1"/>
      <w:marLeft w:val="0"/>
      <w:marRight w:val="0"/>
      <w:marTop w:val="0"/>
      <w:marBottom w:val="0"/>
      <w:divBdr>
        <w:top w:val="none" w:sz="0" w:space="0" w:color="auto"/>
        <w:left w:val="none" w:sz="0" w:space="0" w:color="auto"/>
        <w:bottom w:val="none" w:sz="0" w:space="0" w:color="auto"/>
        <w:right w:val="none" w:sz="0" w:space="0" w:color="auto"/>
      </w:divBdr>
    </w:div>
    <w:div w:id="1797677746">
      <w:bodyDiv w:val="1"/>
      <w:marLeft w:val="0"/>
      <w:marRight w:val="0"/>
      <w:marTop w:val="0"/>
      <w:marBottom w:val="0"/>
      <w:divBdr>
        <w:top w:val="none" w:sz="0" w:space="0" w:color="auto"/>
        <w:left w:val="none" w:sz="0" w:space="0" w:color="auto"/>
        <w:bottom w:val="none" w:sz="0" w:space="0" w:color="auto"/>
        <w:right w:val="none" w:sz="0" w:space="0" w:color="auto"/>
      </w:divBdr>
    </w:div>
    <w:div w:id="1805729514">
      <w:bodyDiv w:val="1"/>
      <w:marLeft w:val="0"/>
      <w:marRight w:val="0"/>
      <w:marTop w:val="0"/>
      <w:marBottom w:val="0"/>
      <w:divBdr>
        <w:top w:val="none" w:sz="0" w:space="0" w:color="auto"/>
        <w:left w:val="none" w:sz="0" w:space="0" w:color="auto"/>
        <w:bottom w:val="none" w:sz="0" w:space="0" w:color="auto"/>
        <w:right w:val="none" w:sz="0" w:space="0" w:color="auto"/>
      </w:divBdr>
    </w:div>
    <w:div w:id="1848400373">
      <w:bodyDiv w:val="1"/>
      <w:marLeft w:val="0"/>
      <w:marRight w:val="0"/>
      <w:marTop w:val="0"/>
      <w:marBottom w:val="0"/>
      <w:divBdr>
        <w:top w:val="none" w:sz="0" w:space="0" w:color="auto"/>
        <w:left w:val="none" w:sz="0" w:space="0" w:color="auto"/>
        <w:bottom w:val="none" w:sz="0" w:space="0" w:color="auto"/>
        <w:right w:val="none" w:sz="0" w:space="0" w:color="auto"/>
      </w:divBdr>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92497811">
      <w:bodyDiv w:val="1"/>
      <w:marLeft w:val="0"/>
      <w:marRight w:val="0"/>
      <w:marTop w:val="0"/>
      <w:marBottom w:val="0"/>
      <w:divBdr>
        <w:top w:val="none" w:sz="0" w:space="0" w:color="auto"/>
        <w:left w:val="none" w:sz="0" w:space="0" w:color="auto"/>
        <w:bottom w:val="none" w:sz="0" w:space="0" w:color="auto"/>
        <w:right w:val="none" w:sz="0" w:space="0" w:color="auto"/>
      </w:divBdr>
    </w:div>
    <w:div w:id="1922762431">
      <w:bodyDiv w:val="1"/>
      <w:marLeft w:val="0"/>
      <w:marRight w:val="0"/>
      <w:marTop w:val="0"/>
      <w:marBottom w:val="0"/>
      <w:divBdr>
        <w:top w:val="none" w:sz="0" w:space="0" w:color="auto"/>
        <w:left w:val="none" w:sz="0" w:space="0" w:color="auto"/>
        <w:bottom w:val="none" w:sz="0" w:space="0" w:color="auto"/>
        <w:right w:val="none" w:sz="0" w:space="0" w:color="auto"/>
      </w:divBdr>
    </w:div>
    <w:div w:id="1927419470">
      <w:bodyDiv w:val="1"/>
      <w:marLeft w:val="0"/>
      <w:marRight w:val="0"/>
      <w:marTop w:val="0"/>
      <w:marBottom w:val="0"/>
      <w:divBdr>
        <w:top w:val="none" w:sz="0" w:space="0" w:color="auto"/>
        <w:left w:val="none" w:sz="0" w:space="0" w:color="auto"/>
        <w:bottom w:val="none" w:sz="0" w:space="0" w:color="auto"/>
        <w:right w:val="none" w:sz="0" w:space="0" w:color="auto"/>
      </w:divBdr>
    </w:div>
    <w:div w:id="1949002293">
      <w:bodyDiv w:val="1"/>
      <w:marLeft w:val="0"/>
      <w:marRight w:val="0"/>
      <w:marTop w:val="0"/>
      <w:marBottom w:val="0"/>
      <w:divBdr>
        <w:top w:val="none" w:sz="0" w:space="0" w:color="auto"/>
        <w:left w:val="none" w:sz="0" w:space="0" w:color="auto"/>
        <w:bottom w:val="none" w:sz="0" w:space="0" w:color="auto"/>
        <w:right w:val="none" w:sz="0" w:space="0" w:color="auto"/>
      </w:divBdr>
    </w:div>
    <w:div w:id="1952736834">
      <w:bodyDiv w:val="1"/>
      <w:marLeft w:val="0"/>
      <w:marRight w:val="0"/>
      <w:marTop w:val="0"/>
      <w:marBottom w:val="0"/>
      <w:divBdr>
        <w:top w:val="none" w:sz="0" w:space="0" w:color="auto"/>
        <w:left w:val="none" w:sz="0" w:space="0" w:color="auto"/>
        <w:bottom w:val="none" w:sz="0" w:space="0" w:color="auto"/>
        <w:right w:val="none" w:sz="0" w:space="0" w:color="auto"/>
      </w:divBdr>
    </w:div>
    <w:div w:id="2014650983">
      <w:bodyDiv w:val="1"/>
      <w:marLeft w:val="0"/>
      <w:marRight w:val="0"/>
      <w:marTop w:val="0"/>
      <w:marBottom w:val="0"/>
      <w:divBdr>
        <w:top w:val="none" w:sz="0" w:space="0" w:color="auto"/>
        <w:left w:val="none" w:sz="0" w:space="0" w:color="auto"/>
        <w:bottom w:val="none" w:sz="0" w:space="0" w:color="auto"/>
        <w:right w:val="none" w:sz="0" w:space="0" w:color="auto"/>
      </w:divBdr>
    </w:div>
    <w:div w:id="2019458506">
      <w:bodyDiv w:val="1"/>
      <w:marLeft w:val="0"/>
      <w:marRight w:val="0"/>
      <w:marTop w:val="0"/>
      <w:marBottom w:val="0"/>
      <w:divBdr>
        <w:top w:val="none" w:sz="0" w:space="0" w:color="auto"/>
        <w:left w:val="none" w:sz="0" w:space="0" w:color="auto"/>
        <w:bottom w:val="none" w:sz="0" w:space="0" w:color="auto"/>
        <w:right w:val="none" w:sz="0" w:space="0" w:color="auto"/>
      </w:divBdr>
    </w:div>
    <w:div w:id="2096704570">
      <w:bodyDiv w:val="1"/>
      <w:marLeft w:val="0"/>
      <w:marRight w:val="0"/>
      <w:marTop w:val="0"/>
      <w:marBottom w:val="0"/>
      <w:divBdr>
        <w:top w:val="none" w:sz="0" w:space="0" w:color="auto"/>
        <w:left w:val="none" w:sz="0" w:space="0" w:color="auto"/>
        <w:bottom w:val="none" w:sz="0" w:space="0" w:color="auto"/>
        <w:right w:val="none" w:sz="0" w:space="0" w:color="auto"/>
      </w:divBdr>
    </w:div>
    <w:div w:id="2132704903">
      <w:bodyDiv w:val="1"/>
      <w:marLeft w:val="0"/>
      <w:marRight w:val="0"/>
      <w:marTop w:val="0"/>
      <w:marBottom w:val="0"/>
      <w:divBdr>
        <w:top w:val="none" w:sz="0" w:space="0" w:color="auto"/>
        <w:left w:val="none" w:sz="0" w:space="0" w:color="auto"/>
        <w:bottom w:val="none" w:sz="0" w:space="0" w:color="auto"/>
        <w:right w:val="none" w:sz="0" w:space="0" w:color="auto"/>
      </w:divBdr>
    </w:div>
    <w:div w:id="21373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172.22.48.220\dati\FIN_AijaK\2021.gada%20budzets\2021g_BUDZETS_projek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naB\Desktop\2021\Pl&#257;ns\2021g_BUDZETS_projekts_informat&#299;v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72.22.48.220\dati\FIN_AijaK\2021.gada%20budzets\2021g_BUDZETS_projek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Pamatbudžeta ieņēmumi</a:t>
            </a:r>
            <a:r>
              <a:rPr lang="lv-LV" baseline="0"/>
              <a:t>, %</a:t>
            </a:r>
            <a:endParaRPr lang="lv-LV"/>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D9-492C-8A1C-38734CD0614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D9-492C-8A1C-38734CD0614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D9-492C-8A1C-38734CD0614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D9-492C-8A1C-38734CD0614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9D9-492C-8A1C-38734CD0614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9D9-492C-8A1C-38734CD0614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9D9-492C-8A1C-38734CD0614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9D9-492C-8A1C-38734CD06148}"/>
              </c:ext>
            </c:extLst>
          </c:dPt>
          <c:dLbls>
            <c:dLbl>
              <c:idx val="4"/>
              <c:layout>
                <c:manualLayout>
                  <c:x val="-0.16984149944911503"/>
                  <c:y val="-2.4312958694943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9D9-492C-8A1C-38734CD0614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'[2021g_BUDZETS_projekts.xlsx]analīzei'!$A$74:$A$81</c:f>
              <c:strCache>
                <c:ptCount val="8"/>
                <c:pt idx="0">
                  <c:v>Mērķdotācijas</c:v>
                </c:pt>
                <c:pt idx="1">
                  <c:v>Pašvaldību budžeta transferti</c:v>
                </c:pt>
                <c:pt idx="2">
                  <c:v>Azartspēļu nodoklis</c:v>
                </c:pt>
                <c:pt idx="3">
                  <c:v>Dotācija no PFIF</c:v>
                </c:pt>
                <c:pt idx="4">
                  <c:v>Nekustamā īpašuma nodoklis</c:v>
                </c:pt>
                <c:pt idx="5">
                  <c:v>Iedzīvotāju ienākuma nodoklis</c:v>
                </c:pt>
                <c:pt idx="6">
                  <c:v>Iestāžu ieņēmumi no maksas pakalpojumiem</c:v>
                </c:pt>
                <c:pt idx="7">
                  <c:v>Pārējie ieņemumi</c:v>
                </c:pt>
              </c:strCache>
            </c:strRef>
          </c:cat>
          <c:val>
            <c:numRef>
              <c:f>'[2021g_BUDZETS_projekts.xlsx]analīzei'!$C$74:$C$81</c:f>
              <c:numCache>
                <c:formatCode>General</c:formatCode>
                <c:ptCount val="8"/>
                <c:pt idx="0">
                  <c:v>5659245</c:v>
                </c:pt>
                <c:pt idx="1">
                  <c:v>357000</c:v>
                </c:pt>
                <c:pt idx="2">
                  <c:v>20000</c:v>
                </c:pt>
                <c:pt idx="3">
                  <c:v>6282296</c:v>
                </c:pt>
                <c:pt idx="4">
                  <c:v>1230207</c:v>
                </c:pt>
                <c:pt idx="5">
                  <c:v>10573284</c:v>
                </c:pt>
                <c:pt idx="6">
                  <c:v>1008825</c:v>
                </c:pt>
                <c:pt idx="7">
                  <c:v>32241</c:v>
                </c:pt>
              </c:numCache>
            </c:numRef>
          </c:val>
          <c:extLst>
            <c:ext xmlns:c16="http://schemas.microsoft.com/office/drawing/2014/chart" uri="{C3380CC4-5D6E-409C-BE32-E72D297353CC}">
              <c16:uniqueId val="{00000010-89D9-492C-8A1C-38734CD06148}"/>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Pamatbudžeta izdevumi valdības funkciju sadalījumā,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22873567977387552"/>
          <c:y val="0.169345313933189"/>
          <c:w val="0.54252881441557543"/>
          <c:h val="0.7399232801257659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91-4A93-B060-B4B67AE89D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91-4A93-B060-B4B67AE89D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91-4A93-B060-B4B67AE89D2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B91-4A93-B060-B4B67AE89D2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B91-4A93-B060-B4B67AE89D2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B91-4A93-B060-B4B67AE89D2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B91-4A93-B060-B4B67AE89D22}"/>
              </c:ext>
            </c:extLst>
          </c:dPt>
          <c:dLbls>
            <c:dLbl>
              <c:idx val="0"/>
              <c:layout>
                <c:manualLayout>
                  <c:x val="2.8460268598402175E-2"/>
                  <c:y val="-4.93079377870751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B91-4A93-B060-B4B67AE89D22}"/>
                </c:ext>
              </c:extLst>
            </c:dLbl>
            <c:dLbl>
              <c:idx val="1"/>
              <c:layout>
                <c:manualLayout>
                  <c:x val="0.24855839895013124"/>
                  <c:y val="-4.793052817355072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B91-4A93-B060-B4B67AE89D22}"/>
                </c:ext>
              </c:extLst>
            </c:dLbl>
            <c:dLbl>
              <c:idx val="2"/>
              <c:layout>
                <c:manualLayout>
                  <c:x val="0.10139854506199196"/>
                  <c:y val="6.5457578096833613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B91-4A93-B060-B4B67AE89D22}"/>
                </c:ext>
              </c:extLst>
            </c:dLbl>
            <c:dLbl>
              <c:idx val="3"/>
              <c:layout>
                <c:manualLayout>
                  <c:x val="-8.1841591357515342E-2"/>
                  <c:y val="-6.557158377650888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B91-4A93-B060-B4B67AE89D22}"/>
                </c:ext>
              </c:extLst>
            </c:dLbl>
            <c:dLbl>
              <c:idx val="4"/>
              <c:layout>
                <c:manualLayout>
                  <c:x val="-6.6578814798537486E-2"/>
                  <c:y val="-0.160255454946041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B91-4A93-B060-B4B67AE89D22}"/>
                </c:ext>
              </c:extLst>
            </c:dLbl>
            <c:dLbl>
              <c:idx val="5"/>
              <c:layout>
                <c:manualLayout>
                  <c:x val="2.4765759300165252E-2"/>
                  <c:y val="-8.43965407008567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B91-4A93-B060-B4B67AE89D22}"/>
                </c:ext>
              </c:extLst>
            </c:dLbl>
            <c:dLbl>
              <c:idx val="6"/>
              <c:layout>
                <c:manualLayout>
                  <c:x val="-2.2502670951616417E-2"/>
                  <c:y val="4.1486015706859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B91-4A93-B060-B4B67AE89D2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analīzei!$A$90:$A$96</c:f>
              <c:strCache>
                <c:ptCount val="7"/>
                <c:pt idx="0">
                  <c:v>Izglītība</c:v>
                </c:pt>
                <c:pt idx="1">
                  <c:v>Sociālā aizsardzība</c:v>
                </c:pt>
                <c:pt idx="2">
                  <c:v>Ekonomiskā darbība</c:v>
                </c:pt>
                <c:pt idx="3">
                  <c:v>Kredītu pamatsummas atmaksa, procentu maksājumi, kredītu apkalpošana</c:v>
                </c:pt>
                <c:pt idx="4">
                  <c:v>Pārējie (izpildvara, veselība, sabiedriskā kārtība, vides aizsardzība)</c:v>
                </c:pt>
                <c:pt idx="5">
                  <c:v>Kultūra un sports</c:v>
                </c:pt>
                <c:pt idx="6">
                  <c:v>Pašvaldības teritoriju un mājokļu apsaimniekošana</c:v>
                </c:pt>
              </c:strCache>
            </c:strRef>
          </c:cat>
          <c:val>
            <c:numRef>
              <c:f>analīzei!$C$90:$C$96</c:f>
              <c:numCache>
                <c:formatCode>General</c:formatCode>
                <c:ptCount val="7"/>
                <c:pt idx="0">
                  <c:v>11474830</c:v>
                </c:pt>
                <c:pt idx="1">
                  <c:v>3522202</c:v>
                </c:pt>
                <c:pt idx="2">
                  <c:v>301130</c:v>
                </c:pt>
                <c:pt idx="3">
                  <c:v>1630553</c:v>
                </c:pt>
                <c:pt idx="4">
                  <c:v>3109295</c:v>
                </c:pt>
                <c:pt idx="5">
                  <c:v>2545691</c:v>
                </c:pt>
                <c:pt idx="6">
                  <c:v>4653692</c:v>
                </c:pt>
              </c:numCache>
            </c:numRef>
          </c:val>
          <c:extLst>
            <c:ext xmlns:c16="http://schemas.microsoft.com/office/drawing/2014/chart" uri="{C3380CC4-5D6E-409C-BE32-E72D297353CC}">
              <c16:uniqueId val="{0000000E-1B91-4A93-B060-B4B67AE89D22}"/>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Pamatbudžeta izdevumi,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13A-4EF3-A0DD-7E299FA2F0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13A-4EF3-A0DD-7E299FA2F0B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13A-4EF3-A0DD-7E299FA2F0B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13A-4EF3-A0DD-7E299FA2F0B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13A-4EF3-A0DD-7E299FA2F0B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13A-4EF3-A0DD-7E299FA2F0B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13A-4EF3-A0DD-7E299FA2F0B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13A-4EF3-A0DD-7E299FA2F0B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13A-4EF3-A0DD-7E299FA2F0B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13A-4EF3-A0DD-7E299FA2F0BA}"/>
              </c:ext>
            </c:extLst>
          </c:dPt>
          <c:dLbls>
            <c:dLbl>
              <c:idx val="6"/>
              <c:layout>
                <c:manualLayout>
                  <c:x val="-5.907554178870026E-2"/>
                  <c:y val="-2.4443863910511537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838622C3-9C37-406C-8FED-21F9BEFC0F1E}" type="CATEGORYNAME">
                      <a:rPr lang="en-US">
                        <a:solidFill>
                          <a:sysClr val="windowText" lastClr="000000"/>
                        </a:solidFill>
                      </a:rPr>
                      <a:pPr>
                        <a:defRPr>
                          <a:solidFill>
                            <a:sysClr val="windowText" lastClr="000000"/>
                          </a:solidFill>
                        </a:defRPr>
                      </a:pPr>
                      <a:t>[KATEGORIJAS NOSAUKUMS]</a:t>
                    </a:fld>
                    <a:r>
                      <a:rPr lang="en-US" baseline="0">
                        <a:solidFill>
                          <a:sysClr val="windowText" lastClr="000000"/>
                        </a:solidFill>
                      </a:rPr>
                      <a:t>
</a:t>
                    </a:r>
                    <a:fld id="{46A5BCBE-10ED-4E8C-A46D-E5E38A9B4121}" type="PERCENTAGE">
                      <a:rPr lang="en-US" baseline="0">
                        <a:solidFill>
                          <a:sysClr val="windowText" lastClr="000000"/>
                        </a:solidFill>
                      </a:rPr>
                      <a:pPr>
                        <a:defRPr>
                          <a:solidFill>
                            <a:sysClr val="windowText" lastClr="000000"/>
                          </a:solidFill>
                        </a:defRPr>
                      </a:pPr>
                      <a:t>[PROCENTUĀLĀ VĒRTĪBA]</a:t>
                    </a:fld>
                    <a:endParaRPr lang="en-US" baseline="0">
                      <a:solidFill>
                        <a:sysClr val="windowText" lastClr="000000"/>
                      </a:solidFill>
                    </a:endParaRP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0"/>
              <c:showCatName val="1"/>
              <c:showSerName val="0"/>
              <c:showPercent val="1"/>
              <c:showBubbleSize val="0"/>
              <c:extLst>
                <c:ext xmlns:c15="http://schemas.microsoft.com/office/drawing/2012/chart" uri="{CE6537A1-D6FC-4f65-9D91-7224C49458BB}">
                  <c15:layout>
                    <c:manualLayout>
                      <c:w val="0.12477683375606478"/>
                      <c:h val="0.13162437094510546"/>
                    </c:manualLayout>
                  </c15:layout>
                  <c15:dlblFieldTable/>
                  <c15:showDataLabelsRange val="0"/>
                </c:ext>
                <c:ext xmlns:c16="http://schemas.microsoft.com/office/drawing/2014/chart" uri="{C3380CC4-5D6E-409C-BE32-E72D297353CC}">
                  <c16:uniqueId val="{0000000D-013A-4EF3-A0DD-7E299FA2F0BA}"/>
                </c:ext>
              </c:extLst>
            </c:dLbl>
            <c:dLbl>
              <c:idx val="9"/>
              <c:layout>
                <c:manualLayout>
                  <c:x val="0.29685167198234236"/>
                  <c:y val="4.84117862451966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013A-4EF3-A0DD-7E299FA2F0B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'[2021g_BUDZETS_projekts.xlsx]analīzei'!$A$105:$A$106,'[2021g_BUDZETS_projekts.xlsx]analīzei'!$A$114:$A$115,'[2021g_BUDZETS_projekts.xlsx]analīzei'!$A$117:$A$119,'[2021g_BUDZETS_projekts.xlsx]analīzei'!$A$122:$A$123,'[2021g_BUDZETS_projekts.xlsx]analīzei'!$A$125</c:f>
              <c:strCache>
                <c:ptCount val="10"/>
                <c:pt idx="0">
                  <c:v>Atlīdzība</c:v>
                </c:pt>
                <c:pt idx="1">
                  <c:v>Komunālie pakalpojumi (t.sk. kurināmais un degviela)</c:v>
                </c:pt>
                <c:pt idx="2">
                  <c:v>Ēdināšana</c:v>
                </c:pt>
                <c:pt idx="3">
                  <c:v>Skolēnu pārvadājumi</c:v>
                </c:pt>
                <c:pt idx="4">
                  <c:v>Komandējumi un dienesta braucieni</c:v>
                </c:pt>
                <c:pt idx="5">
                  <c:v>Pārējie pakalpojumi (t.sk. ceļu uzturēšana)</c:v>
                </c:pt>
                <c:pt idx="6">
                  <c:v>Pārējie materiāli</c:v>
                </c:pt>
                <c:pt idx="7">
                  <c:v>Pabalsti, dotācijas</c:v>
                </c:pt>
                <c:pt idx="8">
                  <c:v>Nodokļi/ transferti</c:v>
                </c:pt>
                <c:pt idx="9">
                  <c:v>Citi (pārējie pamatlīdzekļi, grāmatas, telpu noma u.c.)</c:v>
                </c:pt>
              </c:strCache>
            </c:strRef>
          </c:cat>
          <c:val>
            <c:numRef>
              <c:f>'[2021g_BUDZETS_projekts.xlsx]analīzei'!$C$105:$C$106,'[2021g_BUDZETS_projekts.xlsx]analīzei'!$C$114:$C$115,'[2021g_BUDZETS_projekts.xlsx]analīzei'!$C$117:$C$119,'[2021g_BUDZETS_projekts.xlsx]analīzei'!$C$122:$C$123,'[2021g_BUDZETS_projekts.xlsx]analīzei'!$C$125</c:f>
              <c:numCache>
                <c:formatCode>General</c:formatCode>
                <c:ptCount val="10"/>
                <c:pt idx="0">
                  <c:v>15520620</c:v>
                </c:pt>
                <c:pt idx="1">
                  <c:v>2078630</c:v>
                </c:pt>
                <c:pt idx="2">
                  <c:v>808119</c:v>
                </c:pt>
                <c:pt idx="3">
                  <c:v>187863</c:v>
                </c:pt>
                <c:pt idx="4">
                  <c:v>14861</c:v>
                </c:pt>
                <c:pt idx="5">
                  <c:v>4940791</c:v>
                </c:pt>
                <c:pt idx="6">
                  <c:v>1223796</c:v>
                </c:pt>
                <c:pt idx="7">
                  <c:v>1641898</c:v>
                </c:pt>
                <c:pt idx="8">
                  <c:v>652326</c:v>
                </c:pt>
                <c:pt idx="9">
                  <c:v>145489</c:v>
                </c:pt>
              </c:numCache>
            </c:numRef>
          </c:val>
          <c:extLst>
            <c:ext xmlns:c16="http://schemas.microsoft.com/office/drawing/2014/chart" uri="{C3380CC4-5D6E-409C-BE32-E72D297353CC}">
              <c16:uniqueId val="{00000014-013A-4EF3-A0DD-7E299FA2F0BA}"/>
            </c:ext>
          </c:extLst>
        </c:ser>
        <c:dLbls>
          <c:dLblPos val="bestFit"/>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42C1A-DF85-4E96-8523-06E2A6BA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7737</Words>
  <Characters>4411</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2021-01-18T11:09:00Z</cp:lastPrinted>
  <dcterms:created xsi:type="dcterms:W3CDTF">2021-02-03T12:44:00Z</dcterms:created>
  <dcterms:modified xsi:type="dcterms:W3CDTF">2021-02-03T12:44:00Z</dcterms:modified>
</cp:coreProperties>
</file>